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GOT 2022 — Gebührenhöhe in besonderen Fällen</w:t>
      </w:r>
    </w:p>
    <w:p>
      <w:r>
        <w:rPr>
          <w:color w:val="555555"/>
          <w:sz w:val="18"/>
        </w:rPr>
        <w:t xml:space="preserve">Tierärztegebührenordnung</w:t>
      </w:r>
    </w:p>
    <w:p>
      <w:r>
        <w:rPr>
          <w:color w:val="555555"/>
          <w:sz w:val="18"/>
        </w:rPr>
        <w:t xml:space="preserve">Stand: 22.11.2022 (konsolidierte Textfassung, kein amtliches Inkrafttretensdatum)</w:t>
      </w:r>
    </w:p>
    <w:p>
      <w:r>
        <w:t xml:space="preserve">(1) Gebühren sind nach den einfachen Gebührensätzen des Gebührenverzeichnisses zu berechnen, wenn der Tierhalter tierärztliche Leistungen in Anspruch nimmt</w:t>
      </w:r>
    </w:p>
    <w:p>
      <w:pPr>
        <w:ind w:left="420"/>
      </w:pPr>
      <w:r>
        <w:t xml:space="preserve">1. auf Grund einer allgemeinen öffentlich-rechtlichen Anordnung oder</w:t>
      </w:r>
    </w:p>
    <w:p>
      <w:pPr>
        <w:ind w:left="420"/>
      </w:pPr>
      <w:r>
        <w:t xml:space="preserve">2. im Rahmen eines mit öffentlichen Mitteln geförderten Verfahrens, für das eine Kostenvereinbarung zwischen dem Kostenträger und der für den Zuständigkeitsbezirk des Kostenträgers örtlich zuständigen Tierärztekammer getroffen worden ist.</w:t>
      </w:r>
    </w:p>
    <w:p>
      <w:r>
        <w:t xml:space="preserve">Die Regelungen über die Gebühren für amtstierärztliche Verrichtungen und solche tierärztlichen Leistungen, die eine Tierärztin oder ein Tierarzt in amtlicher Eigenschaft erbringt, bleiben unberührt.</w:t>
      </w:r>
    </w:p>
    <w:p>
      <w:r>
        <w:t xml:space="preserve">(2) Soweit besondere Schwierigkeiten der tierärztlichen Leistung oder ein erheblicher Zeitaufwand dies rechtfertigen, kann in den Fällen des Absatzes 1 Satz 1 eine höhere Gebühr berechnet werden.</w:t>
      </w:r>
    </w:p>
    <w:p>
      <w:r>
        <w:t xml:space="preserve">(3) Für Leistungen, die auf Verlangen des Tierhalters bei Nacht, am Wochenende oder an einem Feiertag erbracht werden, erhöhen sich die einfachen Gebührensätze nach Absatz 1 um 100 Prozent und bei landwirtschaftlich genutzten Tieren, die der Erwerbstätigkeit ihres Halters dienen, um 75 Prozent.</w:t>
      </w:r>
    </w:p>
    <w:p>
      <w:r>
        <w:rPr>
          <w:color w:val="555555"/>
          <w:sz w:val="17"/>
        </w:rPr>
        <w:t xml:space="preserve">Zitiervorschlag: § 3 GOT 2022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https://recht.nulegal.eu/gesetze/GOT%202022/3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