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GOT 2022 — Gebühren für im Beitrittsgebiet erbrachte Leistungen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Stand: 22.11.2022 (konsolidierte Textfassung, kein amtliches Inkrafttretensdatum)</w:t>
      </w:r>
    </w:p>
    <w:p>
      <w:r>
        <w:t xml:space="preserve">Anlage I Kapitel X Sachgebiet G Abschnitt III Nummer 1 Buchstabe a Doppelbuchstabe aa des Einigungsvertrages vom 31. August 1990 in Verbindung mit Artikel 1 des Gesetzes vom 23. September 1990 (BGBl. 1990 II S. 885, 1093) ist nicht mehr anzuwenden.</w:t>
      </w:r>
    </w:p>
    <w:p>
      <w:r>
        <w:rPr>
          <w:color w:val="555555"/>
          <w:sz w:val="17"/>
        </w:rPr>
        <w:t xml:space="preserve">Zitiervorschlag: § 11 GOT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https://recht.nulegal.eu/gesetze/GOT%202022/11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GOT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