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GOSTV (Brandenburg) — Belegverpflichtung in der Qualifikationsphase</w:t>
      </w:r>
    </w:p>
    <w:p>
      <w:r>
        <w:rPr>
          <w:color w:val="555555"/>
          <w:sz w:val="18"/>
        </w:rPr>
        <w:t xml:space="preserve">Gymnasiale-Oberstufe-Verordnung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der Qualifikationsphase wird die Belegung der Einführungsphase grundsätzlich durchgängig fortgeführt, wobei an die Stelle des Intensivierungskurses der Seminarkurs tritt.</w:t>
      </w:r>
    </w:p>
    <w:p>
      <w:r>
        <w:t xml:space="preserve">(2) Wird in einem berufsorientierten Schwerpunkt der Seminarkurs gemäß § 7 Absatz 4 durch ein anderes Fach ersetzt, ist</w:t>
      </w:r>
    </w:p>
    <w:p>
      <w:r>
        <w:t xml:space="preserve">im berufsorientierten Schwerpunkt Sozialwesen:</w:t>
      </w:r>
    </w:p>
    <w:p>
      <w:r>
        <w:t xml:space="preserve">Recht, Politische Bildung, eine Naturwissenschaft oder ein anderes Fach des mathematisch-naturwissenschaftlich-technischen Aufgabenfeldes,</w:t>
      </w:r>
    </w:p>
    <w:p>
      <w:r>
        <w:t xml:space="preserve">im berufsorientierten Schwerpunkt Technik:</w:t>
      </w:r>
    </w:p>
    <w:p>
      <w:r>
        <w:t xml:space="preserve">Kunst, Musik, Darstellendes Spiel, ein technisches oder ein gesellschaftswissenschaftliches Fach,</w:t>
      </w:r>
    </w:p>
    <w:p>
      <w:r>
        <w:t xml:space="preserve">im berufsorientierten Schwerpunkt Wirtschaft:</w:t>
      </w:r>
    </w:p>
    <w:p>
      <w:r>
        <w:t xml:space="preserve">Recht, Politische Bildung, Rechnungswesen, Kunst, Musik oder Darstellendes Spiel</w:t>
      </w:r>
    </w:p>
    <w:p>
      <w:r>
        <w:t xml:space="preserve">zu belegen.</w:t>
      </w:r>
    </w:p>
    <w:p>
      <w:r>
        <w:t xml:space="preserve">(3) Die Grundsätze zur Belegverpflichtung in der Qualifikationsphase an Gymnasien bestimmen sich nach § 8 und § 9 Absatz 1.</w:t>
      </w:r>
    </w:p>
    <w:p>
      <w:r>
        <w:t xml:space="preserve">(4) Kurse, die mit null Punkten abgeschlossen werden, gelten als nicht belegt und können nicht in die Gesamtqualifikation eingebracht werden.</w:t>
      </w:r>
    </w:p>
    <w:p>
      <w:r>
        <w:rPr>
          <w:color w:val="555555"/>
          <w:sz w:val="17"/>
        </w:rPr>
        <w:t xml:space="preserve">Zitiervorschlag: § 9 GOSTV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https://recht.nulegal.eu/gesetze/GOSTV/9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