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GOSTV (Brandenburg) — Widerspruch und Akteneinsicht</w:t>
      </w:r>
    </w:p>
    <w:p>
      <w:r>
        <w:rPr>
          <w:color w:val="555555"/>
          <w:sz w:val="18"/>
        </w:rPr>
        <w:t xml:space="preserve">Gymnasiale-Oberstufe-Verordnung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das Widerspruchsverfahren und die Einsicht in Prüfungsunterlagen gelten die Bestimmungen der Verwaltungsgerichtsordnung und des Verwaltungsverfahrensgesetzes für das Land Brandenburg in den jeweils geltenden Fassungen.</w:t>
      </w:r>
    </w:p>
    <w:p>
      <w:r>
        <w:rPr>
          <w:color w:val="555555"/>
          <w:sz w:val="17"/>
        </w:rPr>
        <w:t xml:space="preserve">Zitiervorschlag: § 36 GOSTV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https://recht.nulegal.eu/gesetze/GOSTV/36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