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GOSTV (Brandenburg) — Ort und Zeit der Abiturprüfung</w:t>
      </w:r>
    </w:p>
    <w:p>
      <w:r>
        <w:rPr>
          <w:color w:val="555555"/>
          <w:sz w:val="18"/>
        </w:rPr>
        <w:t xml:space="preserve">Gymnasiale-Oberstufe-Verordnung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Abiturprüfung wird in der Regel an der Schule abgelegt, deren gymnasiale Oberstufe besucht wird.</w:t>
      </w:r>
    </w:p>
    <w:p>
      <w:r>
        <w:t xml:space="preserve">(2) Die Abiturprüfung findet am Ende der Qualifikationsphase statt. Die Prüfungszeiträume und die Termine für die Abiturprüfungen werden von dem für Schule zuständigen Ministerium festgelegt.</w:t>
      </w:r>
    </w:p>
    <w:p>
      <w:r>
        <w:rPr>
          <w:color w:val="555555"/>
          <w:sz w:val="17"/>
        </w:rPr>
        <w:t xml:space="preserve">Zitiervorschlag: § 16 GOSTV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https://recht.nulegal.eu/gesetze/GOSTV/16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