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GOP</w:t>
      </w:r>
    </w:p>
    <w:p>
      <w:r>
        <w:rPr>
          <w:color w:val="555555"/>
          <w:sz w:val="18"/>
        </w:rPr>
        <w:t xml:space="preserve">Gebührenordnung für Psychologische Psychotherapeuten und Kinder- und Jugendlichenpsychotherapeuten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GOP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https://recht.nulegal.eu/gesetze/GOP/2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