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GOLT (Brandenburg) — Aufgaben und Rechte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Rat für Angelegenheiten der Sorben/Wenden wirkt an Entscheidungen, die den Schutz, die Erhaltung und die Pflege der nationalen Identität und das Siedlungsgebiet der Sorbinnen und Sorben/Wendinnen und Wenden betreffen, mit.</w:t>
      </w:r>
    </w:p>
    <w:p>
      <w:r>
        <w:t xml:space="preserve">(2) Den Mitgliedern des Rates für Angelegenheiten der Sorben/Wenden sind die Beratungsmaterialien nach § 40 dieser Geschäftsordnung zur Verfügung zu stellen.</w:t>
      </w:r>
    </w:p>
    <w:p>
      <w:r>
        <w:t xml:space="preserve">(3) Soweit Angelegenheiten nach Absatz 1 in den Ausschüssen beraten werden, sind die Mitglieder des Rates für Angelegenheiten der Sorben/Wenden berechtigt, an den Sitzungen der Ausschüsse mit beratender Stimme teilzunehmen.</w:t>
      </w:r>
    </w:p>
    <w:p>
      <w:r>
        <w:t xml:space="preserve">(4) Stellungnahmen des Rates für Angelegenheiten der Sorben/Wenden zu Gesetzentwürfen, Anträgen oder Entschließungsanträgen sind auf die Tagesordnung des jeweiligen Ausschusses zu setzen.</w:t>
      </w:r>
    </w:p>
    <w:p>
      <w:r>
        <w:rPr>
          <w:color w:val="555555"/>
          <w:sz w:val="17"/>
        </w:rPr>
        <w:t xml:space="preserve">Zitiervorschlag: § 89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