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GOLT (Brandenburg) — Berufung der Mitglieder und Konstituierung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beruft die nach § 5 Absatz 2 des Sorben/Wenden-Gesetzes gewählten Mitglieder des Rates für Angelegenheiten der Sorben/Wenden spätestens sechs Wochen nach Bekanntmachung des endgültigen Wahlergebnisses in ihr Amt und lädt sie zur konstituierenden Sitzung ein. Sie oder er übernimmt die Sitzungsleitung bis zur Wahl der oder des Vorsitzenden.</w:t>
      </w:r>
    </w:p>
    <w:p>
      <w:r>
        <w:t xml:space="preserve">(2) Bis zur Berufung der Mitglieder des Rates für Angelegenheiten der Sorben/Wenden übernimmt dessen Aufgaben der bisherige Rat.</w:t>
      </w:r>
    </w:p>
    <w:p>
      <w:r>
        <w:rPr>
          <w:color w:val="555555"/>
          <w:sz w:val="17"/>
        </w:rPr>
        <w:t xml:space="preserve">Zitiervorschlag: § 88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