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GOLT (Brandenburg) — Wahlprüfungsausschuss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den Wahlprüfungsausschuss gilt das Wahlprüfungsgesetz.</w:t>
      </w:r>
    </w:p>
    <w:p>
      <w:r>
        <w:t xml:space="preserve">(2) Den Vorsitz erhält die stärkste Oppositionsfraktion; die Stellvertretung erhält die stärkste die Regierung tragende Fraktion.</w:t>
      </w:r>
    </w:p>
    <w:p>
      <w:r>
        <w:rPr>
          <w:color w:val="555555"/>
          <w:sz w:val="17"/>
        </w:rPr>
        <w:t xml:space="preserve">Zitiervorschlag: § 84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