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81a GOLT (Brandenburg) — Fachgespräche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Ausschuss kann im Rahmen des Selbstbefassungsrechts nach § 75 Absatz 1 Satz 2 beschließen, eine oder mehrere Personen zu einem Fachgespräch einzuladen. Verfassungsrechtlich oder gesetzlich vorgeschriebene Anhörungen werden nicht als Fachgespräch durchgeführt. Gleiches gilt für die Beratung von überwiesenen Vorlagen.</w:t>
      </w:r>
    </w:p>
    <w:p>
      <w:r>
        <w:t xml:space="preserve">(2) Die Beschlussfassung ist nur zulässig, wenn ein entsprechender Antrag auf der Tagesordnung des Ausschusses steht.</w:t>
      </w:r>
    </w:p>
    <w:p>
      <w:r>
        <w:t xml:space="preserve">(3) Für Sachverständige gilt § 81 Absatz 6.</w:t>
      </w:r>
    </w:p>
    <w:p>
      <w:r>
        <w:rPr>
          <w:color w:val="555555"/>
          <w:sz w:val="17"/>
        </w:rPr>
        <w:t xml:space="preserve">Zitiervorschlag: § 81a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https://recht.nulegal.eu/gesetze/GOLT/81a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