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GOLT (Brandenburg) — Berichterstattung der Ausschüsse an den Landtag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Ausschüsse können für bestimmte Beratungsgegenstände ein Mitglied oder mehrere Mitglieder mit der Berichterstattung beauftragen. Die Berichterstattung erfolgt, wenn der Ausschuss nichts anderes beschließt, schriftlich.</w:t>
      </w:r>
    </w:p>
    <w:p>
      <w:r>
        <w:t xml:space="preserve">(2) Über Gesetzentwürfe und Anträge, zu denen in den Ausschussberatungen Änderungsempfehlungen beschlossen worden sind, ist schriftlich zu berichten. In besonderen Fällen kann der schriftliche Bericht mündlich ergänzt werden.</w:t>
      </w:r>
    </w:p>
    <w:p>
      <w:r>
        <w:t xml:space="preserve">(3) Der Bericht soll eine Beschlussempfehlung an den Landtag enthalten und die Ansichten und Anträge des federführenden Ausschusses darstellen. Er hat die Stellungnahme der Minderheit und der beteiligten Ausschüsse wiederzugeben.</w:t>
      </w:r>
    </w:p>
    <w:p>
      <w:r>
        <w:t xml:space="preserve">(4) Den Berichten und Beschlussempfehlungen zum Haushalt sind die Gegenüberstellungen mit den zahlenmäßigen Veränderungen der Einnahmen und Ausgaben (Veränderungsnachweise) beizufügen.</w:t>
      </w:r>
    </w:p>
    <w:p>
      <w:r>
        <w:rPr>
          <w:color w:val="555555"/>
          <w:sz w:val="17"/>
        </w:rPr>
        <w:t xml:space="preserve">Zitiervorschlag: § 78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