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GOLT (Brandenburg) — Behandlung unerledigter Beratungsmaterialien am Ende der Wahlperiode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01.09.2026 (konsolidierte Textfassung, kein amtliches Inkrafttretensdatum)</w:t>
      </w:r>
    </w:p>
    <w:p>
      <w:r>
        <w:t xml:space="preserve">Am Ende der Wahlperiode gelten alle Beratungsmaterialien (§ 40 dieser Geschäftsordnung) als erledigt. Dies gilt nicht für plebiszitäre Verfahren nach den Artikeln 76 bis 78 der Verfassung des Landes Brandenburg und für Petitionen.</w:t>
      </w:r>
    </w:p>
    <w:p>
      <w:r>
        <w:t xml:space="preserve">Potsdam, den 18. März 2026</w:t>
      </w:r>
    </w:p>
    <w:p>
      <w:r>
        <w:t xml:space="preserve">Die Präsidentin</w:t>
      </w:r>
    </w:p>
    <w:p>
      <w:r>
        <w:t xml:space="preserve">des Landtages Brandenburg</w:t>
      </w:r>
    </w:p>
    <w:p>
      <w:r>
        <w:t xml:space="preserve">Dr. Ulrike Liedtke</w:t>
      </w:r>
    </w:p>
    <w:p>
      <w:r>
        <w:t xml:space="preserve">________________________</w:t>
      </w:r>
    </w:p>
    <w:p>
      <w:r>
        <w:t xml:space="preserve">*) Diese Geschäftsordnung ist mit Wirkung vom 18. März 2026 (Tag der Beschlussfassung) in Kraft getreten.</w:t>
      </w:r>
    </w:p>
    <w:p>
      <w:r>
        <w:t xml:space="preserve">**) Im Falle eines Zugriffsverfahrens soll der Zugriff auf den Vorsitz des Hauptausschusses der stärksten regierungstragenden Fraktion und der Zugriff auf den Vorsitz des Ausschusses für Haushalt und Finanzen der stärksten Oppositionsfraktion vorbehalten bleiben; der Zugriff auf den Vorsitz des Wahlprüfungsausschusses muss der stärksten Oppositionsfraktion vorbehalten bleiben.</w:t>
      </w:r>
    </w:p>
    <w:p>
      <w:r>
        <w:rPr>
          <w:color w:val="555555"/>
          <w:sz w:val="17"/>
        </w:rPr>
        <w:t xml:space="preserve">Zitiervorschlag: § 104 GOLT (Brandenburg)</w:t>
      </w:r>
    </w:p>
    <w:p>
      <w:r>
        <w:rPr>
          <w:color w:val="555555"/>
          <w:sz w:val="17"/>
        </w:rPr>
        <w:t xml:space="preserve">Quelle: bravors, abgerufen 01.09.2026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