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80 GO (Bayern) — Verbot der Neubegründung; Übertragungsbeschränkungen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Rechte einzelner auf Nutzungen am Gemeindevermögen oder an ehemaligem Ortschaftsvermögen (Nutzungsrechte) können nicht neu begründet, erweitert oder in der Nutzungsart geändert oder aufgeteilt werden.</w:t>
      </w:r>
    </w:p>
    <w:p>
      <w:r>
        <w:t xml:space="preserve">(2) Nutzungsrechte sind nur begründet, wenn ein besonderer Rechtstitel vorhanden ist oder wenn das Recht mindestens seit dem 18. Januar 1922 ununterbrochen kraft Rechtsüberzeugung ausgeübt wird. Unschädlich sind</w:t>
      </w:r>
    </w:p>
    <w:p>
      <w:r>
        <w:t xml:space="preserve">1. Unterbrechungen, die die Berechtigten nicht zu vertreten haben,</w:t>
      </w:r>
    </w:p>
    <w:p>
      <w:r>
        <w:t xml:space="preserve">2. Unterbrechungen bei der Ausübung eines ausschließlich landwirtschaftlichen Nutzungsrechts, die nicht länger als drei Jahre dauern und durch die Umstrukturierung des landwirtschaftlichen Betriebs verursacht sind.</w:t>
      </w:r>
    </w:p>
    <w:p>
      <w:r>
        <w:t xml:space="preserve">Nutzungsrechte, die nicht ausschließlich landwirtschaftlichen Zwecken dienen, erlöschen nicht durch die Einstellung des landwirtschaftlichen Betriebs.</w:t>
      </w:r>
    </w:p>
    <w:p>
      <w:r>
        <w:t xml:space="preserve">(3) Die Übertragung eines Nutzungsrechts, das auf einem Anwesen ruht, auf ein anderes Anwesen, die Häufung von mehr als einem vollen Nutzungsrecht auf ein Anwesen oder die Zerstückelung eines Nutzungsrechts sind nur aus wichtigem Grund, nur innerhalb derselben Gemeinde und nur dann zulässig, wenn das Anwesen, auf welches das Nutzungsrecht übertragen werden soll, das Haus- und Hofgrundstück eines ausübenden Land- oder Forstwirts ist. Sie bedürfen der Genehmigung der Gemeinde. Die Übertragung eines Nutzungsrechts auf eine juristische Person des privaten Rechts oder eine Gesellschaft des Handelsrechts ist unzulässig.</w:t>
      </w:r>
    </w:p>
    <w:p>
      <w:r>
        <w:rPr>
          <w:color w:val="555555"/>
          <w:sz w:val="17"/>
        </w:rPr>
        <w:t xml:space="preserve">Zitiervorschlag: Art 80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