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GO (Bayern) — Übertragene Angelegenheiten</w:t>
      </w:r>
    </w:p>
    <w:p>
      <w:r>
        <w:rPr>
          <w:color w:val="555555"/>
          <w:sz w:val="18"/>
        </w:rPr>
        <w:t xml:space="preserve">Gemeindeordnung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übertragene Wirkungskreis der Gemeinden umfaßt alle Angelegenheiten, die das Gesetz den Gemeinden zur Besorgung namens des Staates oder anderer Körperschaften des öffentlichen Rechts zuweist.</w:t>
      </w:r>
    </w:p>
    <w:p>
      <w:r>
        <w:t xml:space="preserve">(2) Für die Erledigung übertragener Angelegenheiten können die zuständigen Staatsbehörden den Gemeinden Weisungen erteilen.</w:t>
      </w:r>
    </w:p>
    <w:p>
      <w:r>
        <w:t xml:space="preserve">(3) Den Gemeinden, insbesondere den kreisfreien Gemeinden, können Angelegenheiten auch zur selbständigen Besorgung übertragen werden. Art. 7 Abs. 2 ist hierbei sinngemäß anzuwenden.</w:t>
      </w:r>
    </w:p>
    <w:p>
      <w:r>
        <w:t xml:space="preserve">(4) Bei der Zuweisung von Angelegenheiten sind gleichzeitig die notwendigen Mittel zur Verfügung zu stellen.</w:t>
      </w:r>
    </w:p>
    <w:p>
      <w:r>
        <w:rPr>
          <w:color w:val="555555"/>
          <w:sz w:val="17"/>
        </w:rPr>
        <w:t xml:space="preserve">Zitiervorschlag: Art 8 GO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