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GO (Bayern) — Aufgaben des übertragenen Wirkungskreises</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übertragenen Wirkungskreis obliegt den Gemeinden die Erfüllung der örtlichen Aufgaben der inneren Verwaltung, soweit hierfür nicht besondere Behörden bestellt sind, und die gesetzlich vorgesehene Mitwirkung in der sonstigen öffentlichen Verwaltung.</w:t>
      </w:r>
    </w:p>
    <w:p>
      <w:r>
        <w:t xml:space="preserve">(2) Die Gemeinden sind in den Grenzen ihrer Verwaltungskraft den Gemeindeangehörigen bei der Einleitung von Verwaltungsverfahren behilflich, auch wenn für deren Durchführung eine andere Behörde zuständig ist.</w:t>
      </w:r>
    </w:p>
    <w:p>
      <w:r>
        <w:t xml:space="preserve">(3) Vordrucke für Anträge, Anzeigen und Meldungen, die ihnen von anderen Behörden überlassen werden, haben die Gemeinden bereitzuhalten.</w:t>
      </w:r>
    </w:p>
    <w:p>
      <w:r>
        <w:t xml:space="preserve">(4) Soweit Anträge bei der Regierung, dem Bezirk oder dem Landratsamt einzureichen sind, haben auch die Gemeinden die Anträge entgegenzunehmen und unverzüglich an die betreffende Behörde weiterzuleiten. Die Staatsregierung kann durch Rechtsverordnung Anträge, die bei anderen Behörden zu stellen sind, in diese Regelung einbeziehen. Die Antragstellung bei der Gemeinde gilt als Antragstellung bei der zuständigen Behörde, soweit sich nicht aus Bundesrecht etwas anderes ergibt.</w:t>
      </w:r>
    </w:p>
    <w:p>
      <w:r>
        <w:rPr>
          <w:color w:val="555555"/>
          <w:sz w:val="17"/>
        </w:rPr>
        <w:t xml:space="preserve">Zitiervorschlag: Art 58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