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GO (Bayern) — Öffentlichkeit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Zeitpunkt und Ort der öffentlichen Sitzungen des Gemeinderats sind unter Angabe der Tagesordnung, spätestens am dritten Tag vor der Sitzung, ortsüblich bekanntzumachen. Ausnahmen bedürfen der Genehmigung des Gemeinderats.</w:t>
      </w:r>
    </w:p>
    <w:p>
      <w:r>
        <w:t xml:space="preserve">(2) Die Sitzungen sind öffentlich, soweit nicht Rücksichten auf das Wohl der Allgemeinheit oder auf berechtigte Ansprüche einzelner entgegenstehen. Über den Ausschluß der Öffentlichkeit wird in nichtöffentlicher Sitzung beraten und entschieden.</w:t>
      </w:r>
    </w:p>
    <w:p>
      <w:r>
        <w:t xml:space="preserve">(3) Die in nichtöffentlicher Sitzung gefaßten Beschlüsse sind der Öffentlichkeit bekanntzugeben, sobald die Gründe für die Geheimhaltung weggefallen sind.</w:t>
      </w:r>
    </w:p>
    <w:p>
      <w:r>
        <w:t xml:space="preserve">(4) Die Sitzungen haben in einem der Allgemeinheit zugänglichen Raum stattzufinden. Ergänzend kann die Gemeinde eine Echtzeitübertragung der öffentlichen Sitzungen des Gemeinderats in Ton und Bild über das Internet zulassen und die Aufzeichnungen in einer Sammlung audiovisueller Medien für die Dauer von sechs Wochen zum Abruf für jedermann bereitstellen. Findet die nächste Sitzung nicht innerhalb von sechs Wochen statt, können die Aufzeichnungen bis zum Ende der nächsten Sitzung zum Abruf für jedermann bereitgestellt werden. Danach sind die Aufzeichnungen jeweils zu löschen. Die Beschlüsse nach Satz 2 bedürfen jeweils einer Zweidrittelmehrheit der abstimmenden Mitglieder des Gemeinderats. Mit Ausnahme der oder des Vorsitzenden dürfen Ton und Bild von an der Sitzung teilnehmenden Personen nur mit deren Einwilligung übertragen, aufgezeichnet und gespeichert werden. Eine Übertragung, Aufzeichnung und Speicherung des Bildes einer unbeteiligten Person ist nur im Rahmen von Übersichts- oder Hintergrundaufnahmen zulässig und dies auch nur, falls die räumlichen Verhältnisse Aufnahmen ohne unbeteiligte Personen nicht zulassen.</w:t>
      </w:r>
    </w:p>
    <w:p>
      <w:r>
        <w:rPr>
          <w:color w:val="555555"/>
          <w:sz w:val="17"/>
        </w:rPr>
        <w:t xml:space="preserve">Zitiervorschlag: Art 52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