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GO (Bayern) — Notwendigkeit bestimmter Fachkräfte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müssen das fachlich geeignete Verwaltungspersonal anstellen, das erforderlich ist, um den ordnungsgemäßen Gang der Geschäfte zu gewährleisten.</w:t>
      </w:r>
    </w:p>
    <w:p>
      <w:r>
        <w:t xml:space="preserve">(2) Unbeschadet der Verpflichtung nach Abs. 1 gilt:</w:t>
      </w:r>
    </w:p>
    <w:p>
      <w:r>
        <w:t xml:space="preserve">1. Kreisfreie Gemeinden und Große Kreisstädte müssen mindestens eine Gemeindebeamtin oder einen Gemeindebeamten haben, die oder der in der Fachlaufbahn Verwaltung und Finanzen, fachlicher Schwerpunkt nichttechnischer Verwaltungsdienst, für ein Amt ab der Besoldungsgruppe A 14 qualifiziert ist, wenn nicht die Oberbürgermeisterin oder der Oberbürgermeister diese Qualifikation besitzt;</w:t>
      </w:r>
    </w:p>
    <w:p>
      <w:r>
        <w:t xml:space="preserve">2. andere Gemeinden sollen mindestens eine Gemeindebeamtin oder einen Gemeindebeamten haben, die oder der in der Fachlaufbahn Verwaltung und Finanzen, fachlicher Schwerpunkt nichttechnischer Verwaltungsdienst, für ein Amt ab der Besoldungsgruppe A 10 qualifiziert ist, wenn nicht die erste Bürgermeisterin oder der erste Bürgermeister mindestens diese Qualifikation besitzt und berufsmäßig tätig ist oder die Gemeinde einer Verwaltungsgemeinschaft angehört.</w:t>
      </w:r>
    </w:p>
    <w:p>
      <w:r>
        <w:rPr>
          <w:color w:val="555555"/>
          <w:sz w:val="17"/>
        </w:rPr>
        <w:t xml:space="preserve">Zitiervorschlag: Art 42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