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30 GO (Bayern) — Rechtsstellung; Aufgaben des Gemeinderats</w:t>
      </w:r>
    </w:p>
    <w:p>
      <w:r>
        <w:rPr>
          <w:color w:val="555555"/>
          <w:sz w:val="18"/>
        </w:rPr>
        <w:t xml:space="preserve">Gemeindeordnung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Gemeinderat ist die Vertretung der Gemeindebürgerinnen und Gemeindebürger. Er führt in Städten die Bezeichnung Stadtrat, in Märkten die Bezeichnung Marktgemeinderat.</w:t>
      </w:r>
    </w:p>
    <w:p>
      <w:r>
        <w:t xml:space="preserve">(2) Der Gemeinderat entscheidet im Rahmen des Art. 29 über alle Angelegenheiten, für die nicht beschließende Ausschüsse (Art. 32) bestellt sind.</w:t>
      </w:r>
    </w:p>
    <w:p>
      <w:r>
        <w:t xml:space="preserve">(3) Der Gemeinderat überwacht die gesamte Gemeindeverwaltung, insbesondere auch die Ausführung seiner Beschlüsse.</w:t>
      </w:r>
    </w:p>
    <w:p>
      <w:r>
        <w:rPr>
          <w:color w:val="555555"/>
          <w:sz w:val="17"/>
        </w:rPr>
        <w:t xml:space="preserve">Zitiervorschlag: Art 30 GO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https://recht.nulegal.eu/gesetze/GO/30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