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GO (Bayern) — Inkrafttreten; Ausfertigung und Bekanntmachung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Satzungen treten eine Woche nach ihrer Bekanntmachung in Kraft. In der Satzung kann ein anderer Zeitpunkt bestimmt werden, in bewehrten Satzungen und anderen Satzungen, die nicht mit rückwirkender Kraft erlassen werden dürfen, jedoch frühestens der auf die Bekanntmachung folgende Tag.</w:t>
      </w:r>
    </w:p>
    <w:p>
      <w:r>
        <w:t xml:space="preserve">(2) Satzungen sind auszufertigen und im Amtsblatt der Gemeinde amtlich bekanntzumachen; das Amtsblatt der Verwaltungsgemeinschaft gilt als Amtsblatt der Gemeinde, wenn die Gemeinde, die einer Verwaltungsgemeinschaft angehört, kein eigenes Amtsblatt unterhält. Hat die Gemeinde kein Amtsblatt im Sinn des Satzes 1, so sind die Satzungen im Amtsblatt des Landkreises oder des Landratsamts, sonst in regelmäßig erscheinenden Druckwerken amtlich bekanntzumachen; die amtliche Bekanntmachung kann auch dadurch bewirkt werden, daß die Satzung in der Verwaltung der Gemeinde niedergelegt und die Niederlegung digital über das Internet, durch Anschlag oder Anzeige an den für öffentliche Bekanntmachungen allgemein bestimmten Stellen (Gemeindetafeln), auf einer öffentlichen Internetseite der Gemeinde oder durch Mitteilung in einer Tageszeitung bekanntgegeben wird.</w:t>
      </w:r>
    </w:p>
    <w:p>
      <w:r>
        <w:rPr>
          <w:color w:val="555555"/>
          <w:sz w:val="17"/>
        </w:rPr>
        <w:t xml:space="preserve">Zitiervorschlag: Art 26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