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 GO (Bayern) — Rechnungslegung, Jahresabschluss</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Jahresabschluss beziehungsweise in der Jahresrechnung ist das Ergebnis der Haushaltswirtschaft einschließlich des Stands des Vermögens und der Verbindlichkeiten zu Beginn und am Ende des Haushaltsjahres nachzuweisen. Bei Haushaltswirtschaft nach den Grundsätzen der doppelten kommunalen Buchführung besteht der Jahresabschluss aus der Ergebnisrechnung, der Finanzrechnung, der Vermögensrechnung (Bilanz) und dem Anhang. Bei Haushaltswirtschaft nach den Grundsätzen der Kameralistik besteht die Jahresrechnung aus dem kassenmäßigen Abschluss und der Haushaltsrechnung. Der Jahresabschluss beziehungsweise die Jahresrechnung ist durch einen Rechenschaftsbericht zu erläutern.</w:t>
      </w:r>
    </w:p>
    <w:p>
      <w:r>
        <w:t xml:space="preserve">(2) Der Jahresabschluss beziehungsweise die Jahresrechnung ist innerhalb von sechs Monaten, der konsolidierte Jahresabschluss (Art. 102a) innerhalb von zehn Monaten nach Abschluss des Haushaltsjahres aufzustellen und sodann dem Gemeinderat vorzulegen.</w:t>
      </w:r>
    </w:p>
    <w:p>
      <w:r>
        <w:t xml:space="preserve">(3) Nach Durchführung der örtlichen Prüfung der Jahresrechnung und der Jahresabschlüsse (Art. 103) und Aufklärung etwaiger Unstimmigkeiten stellt der Gemeinderat alsbald, jedoch in der Regel bis zum 30. Juni des auf das Haushaltsjahr folgenden übernächsten Jahres den Jahresabschluss beziehungsweise die Jahresrechnung in öffentlicher Sitzung fest und beschließt über die Entlastung. Ist ein konsolidierter Jahresabschluss aufzustellen (Art. 102a), tritt an die Stelle des 30. Juni der 31. Dezember des auf das Haushaltsjahr folgenden übernächsten Jahres. Verweigert der Gemeinderat die Entlastung oder spricht er sie mit Einschränkungen aus, hat er die dafür maßgebenden Gründe anzugeben.</w:t>
      </w:r>
    </w:p>
    <w:p>
      <w:r>
        <w:t xml:space="preserve">(4) Die Gemeinderatsmitglieder können jederzeit die Berichte über die Prüfungen einsehen.</w:t>
      </w:r>
    </w:p>
    <w:p>
      <w:r>
        <w:rPr>
          <w:color w:val="555555"/>
          <w:sz w:val="17"/>
        </w:rPr>
        <w:t xml:space="preserve">Zitiervorschlag: Art 102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