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GOÄ 1982</w:t>
      </w:r>
    </w:p>
    <w:p>
      <w:r>
        <w:rPr>
          <w:color w:val="555555"/>
          <w:sz w:val="18"/>
        </w:rPr>
        <w:t xml:space="preserve">Gebührenordnung für Ärzte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13 GOÄ 1982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https://recht.nulegal.eu/gesetze/GO%C3%84%201982/13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