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GNotKG — Fälligkeit der Kosten in Verfahren mit Jahresgebühren</w:t>
      </w:r>
    </w:p>
    <w:p>
      <w:r>
        <w:rPr>
          <w:color w:val="555555"/>
          <w:sz w:val="18"/>
        </w:rPr>
        <w:t xml:space="preserve">Gerichts- und Notarkostengesetz</w:t>
      </w:r>
    </w:p>
    <w:p>
      <w:r>
        <w:rPr>
          <w:color w:val="555555"/>
          <w:sz w:val="18"/>
        </w:rPr>
        <w:t xml:space="preserve">Stand: 10.06.2019 (konsolidierte Textfassung, kein amtliches Inkrafttretensdatum)</w:t>
      </w:r>
    </w:p>
    <w:p>
      <w:r>
        <w:t xml:space="preserve">In Betreuungssachen und betreuungsgerichtlichen Zuweisungssachen werden die Jahresgebühren 11101, 11102 und 11104 des Kostenverzeichnisses, in Nachlasssachen die Jahresgebühr 12311 des Kostenverzeichnisses erstmals bei Anordnung und später jeweils zu Beginn eines Kalenderjahres fällig. In diesen Fällen werden Auslagen sofort nach ihrer Entstehung fällig.</w:t>
      </w:r>
    </w:p>
    <w:p>
      <w:r>
        <w:rPr>
          <w:color w:val="555555"/>
          <w:sz w:val="17"/>
        </w:rPr>
        <w:t xml:space="preserve">Zitiervorschlag: § 8 GNotKG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https://recht.nulegal.eu/gesetze/GNotKG/8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