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GNotKG — Kostenschuldner in Antragsverfahren, Vergleich</w:t>
      </w:r>
    </w:p>
    <w:p>
      <w:r>
        <w:rPr>
          <w:color w:val="555555"/>
          <w:sz w:val="18"/>
        </w:rPr>
        <w:t xml:space="preserve">Gerichts- und Notarkostengesetz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gerichtlichen Verfahren, die nur durch Antrag eingeleitet werden, schuldet die Kosten, wer das Verfahren des Rechtszugs beantragt hat, soweit nichts anderes bestimmt ist.</w:t>
      </w:r>
    </w:p>
    <w:p>
      <w:r>
        <w:t xml:space="preserve">(2) Die Gebühr für den Abschluss eines gerichtlichen Vergleichs schuldet jeder, der an dem Abschluss beteiligt ist.</w:t>
      </w:r>
    </w:p>
    <w:p>
      <w:r>
        <w:rPr>
          <w:color w:val="555555"/>
          <w:sz w:val="17"/>
        </w:rPr>
        <w:t xml:space="preserve">Zitiervorschlag: § 22 GNotKG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https://recht.nulegal.eu/gesetze/GNotKG/22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