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130 GNotKG — Gemeinsame Vorschriften</w:t>
      </w:r>
    </w:p>
    <w:p>
      <w:r>
        <w:rPr>
          <w:color w:val="555555"/>
          <w:sz w:val="18"/>
        </w:rPr>
        <w:t xml:space="preserve">Gerichts- und Notarkostengesetz</w:t>
      </w:r>
    </w:p>
    <w:p>
      <w:r>
        <w:rPr>
          <w:color w:val="555555"/>
          <w:sz w:val="18"/>
        </w:rPr>
        <w:t xml:space="preserve">Stand: 10.06.2019 (konsolidierte Textfassung, kein amtliches Inkrafttretensdatum)</w:t>
      </w:r>
    </w:p>
    <w:p>
      <w:r>
        <w:t xml:space="preserve">(1) Der Antrag auf Entscheidung des Landgerichts, die Beschwerde und die Rechtsbeschwerde haben keine aufschiebende Wirkung. Das Gericht oder das Beschwerdegericht kann auf Antrag oder von Amts wegen die aufschiebende Wirkung ganz oder teilweise anordnen; ist nicht der Einzelrichter zur Entscheidung berufen, entscheidet der Vorsitzende des Gerichts.</w:t>
      </w:r>
    </w:p>
    <w:p>
      <w:r>
        <w:t xml:space="preserve">(2) Die dem Notar vorgesetzte Dienstbehörde kann diesen in jedem Fall anweisen, die Entscheidung des Landgerichts herbeizuführen, Beschwerde oder Rechtsbeschwerde zu erheben. Die hierauf ergehenden gerichtlichen Entscheidungen können auch auf eine Erhöhung der Kostenberechnung lauten. Gerichtskosten hat der Notar in diesen Verfahren nicht zu tragen. Außergerichtliche Kosten anderer Beteiligter, die der Notar in diesen Verfahren zu tragen hätte, sind der Landeskasse aufzuerlegen.</w:t>
      </w:r>
    </w:p>
    <w:p>
      <w:r>
        <w:t xml:space="preserve">(3) Auf die Verfahren sind im Übrigen die Vorschriften des Gesetzes über das Verfahren in Familiensachen und in den Angelegenheiten der freiwilligen Gerichtsbarkeit anzuwenden. § 10 Absatz 4 des Gesetzes über das Verfahren in Familiensachen und in den Angelegenheiten der freiwilligen Gerichtsbarkeit ist auf den Notar nicht anzuwenden.</w:t>
      </w:r>
    </w:p>
    <w:p>
      <w:r>
        <w:rPr>
          <w:color w:val="555555"/>
          <w:sz w:val="17"/>
        </w:rPr>
        <w:t xml:space="preserve">Zitiervorschlag: § 130 GNotKG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https://recht.nulegal.eu/gesetze/GNotKG/130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