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119 GNotKG — Entwurf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Fertigung eines Entwurfs bestimmt sich der Geschäftswert nach den für die Beurkundung geltenden Vorschriften.</w:t>
      </w:r>
    </w:p>
    <w:p>
      <w:r>
        <w:t xml:space="preserve">(2) Der Geschäftswert für die Fertigung eines Serienentwurfs ist die Hälfte des Werts aller zum Zeitpunkt der Entwurfsfertigung beabsichtigten Einzelgeschäfte.</w:t>
      </w:r>
    </w:p>
    <w:p>
      <w:r>
        <w:rPr>
          <w:color w:val="555555"/>
          <w:sz w:val="17"/>
        </w:rPr>
        <w:t xml:space="preserve">Zitiervorschlag: § 119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https://recht.nulegal.eu/gesetze/GNotKG/119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