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GNG — Eingliederung, Übernahme der Beamten und Arbeitnehmer</w:t>
      </w:r>
    </w:p>
    <w:p>
      <w:r>
        <w:rPr>
          <w:color w:val="555555"/>
          <w:sz w:val="18"/>
        </w:rPr>
        <w:t xml:space="preserve">Gesundheitseinrichtungen-Neuordnungs-Gesetz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Institut für Wasser-, Boden- und Lufthygiene wird in das Umweltbundesamt eingegliedert. Beamte und Arbeitnehmer dieses Institutes sind vom Tage der Eingliederung an Beamte und Arbeitnehmer des Umweltbundesamtes.</w:t>
      </w:r>
    </w:p>
    <w:p>
      <w:r>
        <w:rPr>
          <w:color w:val="555555"/>
          <w:sz w:val="17"/>
        </w:rPr>
        <w:t xml:space="preserve">Zitiervorschlag: § 1 GNG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