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GMAusbV — Gegenstand der Berufsausbildung und Ausbildungsrahmenplan</w:t>
      </w:r>
    </w:p>
    <w:p>
      <w:r>
        <w:rPr>
          <w:color w:val="555555"/>
          <w:sz w:val="18"/>
        </w:rPr>
        <w:t xml:space="preserve">Gießereimechanikerausbildungsverordnung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GMAusbV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