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GLKrWO (Bayern) — Unterstützungslisten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für Statistik macht bekannt, welche Wahlvorschlagsträger bei der letzten Landtagswahl oder bei der letzten Europawahl mindestens fünf v.H. der im Land insgesamt abgegebenen gültigen Stimmen oder bei der letzten Bundestagswahl mindestens fünf v.H. der im Land abgegebenen gültigen Zweitstimmen erhalten haben.</w:t>
      </w:r>
    </w:p>
    <w:p>
      <w:r>
        <w:t xml:space="preserve">(2) Bei Landkreiswahlen teilt die Wahlleiterin oder der Wahlleiter den Gemeinden unverzüglich mit, für welche Wahlvorschläge Unterstützungslisten aufzulegen sind.</w:t>
      </w:r>
    </w:p>
    <w:p>
      <w:r>
        <w:t xml:space="preserve">(3) Die Gemeinden bestimmen die Eintragungsräume und die Eintragungszeiten so, dass jede wahlberechtigte Person ausreichend Gelegenheit findet, sich ohne längere Wartezeiten in die Unterstützungslisten einzutragen. Jede Gemeinde richtet mindestens einen Eintragungsraum ein; für ihre Mitgliedsgemeinden richten die Verwaltungsgemeinschaften mindestens einen Eintragungsraum am Sitz der Verwaltungsgemeinschaft ein. Das Gebäude, in dem sich der Eintragungsraum befindet, ist deutlich zu kennzeichnen. Die Eintragungsräume sollen nach den örtlichen Verhältnissen so ausgewählt und eingerichtet werden, dass allen wahlberechtigten Personen, insbesondere Menschen mit Behinderungen oder Mobilitätsbeeinträchtigungen, die Eintragung möglichst erleichtert wird.</w:t>
      </w:r>
    </w:p>
    <w:p>
      <w:r>
        <w:t xml:space="preserve">(4) Die Unterstützungslisten sind mindestens während der allgemeinen Dienststunden aufzulegen. Zusätzlich sind die Unterstützungslisten mindestens zwei Stunden an einem Sonntag, Feiertag oder Samstag und mindestens bis 20 Uhr an einem weiteren Werktag aufzulegen.</w:t>
      </w:r>
    </w:p>
    <w:p>
      <w:r>
        <w:rPr>
          <w:color w:val="555555"/>
          <w:sz w:val="17"/>
        </w:rPr>
        <w:t xml:space="preserve">Zitiervorschlag: § 36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