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GLKrWO (Bayern) — Ungültigkeit und Verlust von Wahlscheinen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eine Person, die bereits einen Wahlschein erhalten hat, im Wählerverzeichnis gestrichen, ist der Wahlschein für ungültig zu erklären. In den Fällen des Art. 19 Abs. 2 Satz 4 GLKrWG ist im Wahlscheinverzeichnis und im Verzeichnis der für ungültig erklärten Wahlscheine in geeigneter Form zu vermerken, dass die Stimmen einer Person, die bereits an der Briefwahl teilgenommen hat, nicht ungültig sind. Verlegt jedoch eine Person, die bereits einen Wahlschein erhalten hat, bei verbundenen Gemeinde- und Landkreiswahlen den Schwerpunkt ihrer Lebensbeziehungen in eine andere Gemeinde desselben Landkreises, ist der Wahlschein von der Wegzugsgemeinde nur für die Gemeindewahlen für ungültig zu erklären; die abgegebenen Stimmen bleiben gültig.</w:t>
      </w:r>
    </w:p>
    <w:p>
      <w:r>
        <w:t xml:space="preserve">(2) Die Gemeinde führt ein Verzeichnis der insgesamt oder teilweise für ungültig erklärten Wahlscheine. Darin sind die Namen der betroffenen Personen und die Nummern der für ungültig erklärten Wahlscheine aufzunehmen. Das Wahlscheinverzeichnis ist zu berichtigen.</w:t>
      </w:r>
    </w:p>
    <w:p>
      <w:r>
        <w:t xml:space="preserve">(3) Die Gemeinde übermittelt das Verzeichnis der insgesamt oder teilweise für ungültig erklärten Wahlscheine allen Wahlvorständen und Briefwahlvorständen der Gemeinde. Ist ein Wahlschein hinsichtlich der Landkreiswahlen für ungültig erklärt worden, verständigt sie das Landratsamt, das über die Gemeinden alle Wahlvorstände im Landkreis über die Ungültigkeit von Wahlscheinen spätestens bis zum Beginn der Abstimmung unterrichtet; das Gleiche gilt bei verbundenen Wahlen, wenn der Wahlschein nur hinsichtlich der Gemeindewahlen für ungültig erklärt wurde.</w:t>
      </w:r>
    </w:p>
    <w:p>
      <w:r>
        <w:t xml:space="preserve">(4) Verlorene Wahlscheine werden nicht ersetzt. Versichert eine wahlberechtigte Person glaubhaft, dass ihr der beantragte Wahlschein nicht zugegangen ist, kann ihr bis zum Tag vor dem Wahltag, 12 Uhr, ein neuer Wahlschein erteilt werden. Der nicht zugegangene Wahlschein ist für ungültig zu erklären; Abs. 1 bis 3 gelten entsprechend.</w:t>
      </w:r>
    </w:p>
    <w:p>
      <w:r>
        <w:rPr>
          <w:color w:val="555555"/>
          <w:sz w:val="17"/>
        </w:rPr>
        <w:t xml:space="preserve">Zitiervorschlag: § 28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