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GLKrWO (Bayern) — Wahlscheinverzeichnis</w:t>
      </w:r>
    </w:p>
    <w:p>
      <w:r>
        <w:rPr>
          <w:color w:val="555555"/>
          <w:sz w:val="18"/>
        </w:rPr>
        <w:t xml:space="preserve">Gemeinde- und Landkreiswahlordnung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die erteilten Wahlscheine führt die Gemeinde ein Wahlscheinverzeichnis. Es wird getrennt nach Wahlberechtigten, die in den Wählerverzeichnissen eingetragen sind, und solchen, die nicht eingetragen sind, geführt.</w:t>
      </w:r>
    </w:p>
    <w:p>
      <w:r>
        <w:t xml:space="preserve">(2) Das Verzeichnis wird als Liste oder als Sammlung der Durchschriften der Wahlscheine geführt. Bei verbundenen Wahlen muss aus dem Verzeichnis ersichtlich sein, für welche Wahl die Wahlscheine gelten.</w:t>
      </w:r>
    </w:p>
    <w:p>
      <w:r>
        <w:t xml:space="preserve">(3) Das Wahlscheinverzeichnis ist zusammen mit den Wählerverzeichnissen abzuschließen. Werden nach Abschluss der Wählerverzeichnisse noch Wahlscheine erteilt, ist darüber ein besonderes Verzeichnis nach den Abs. 1 und 2 zu führen.</w:t>
      </w:r>
    </w:p>
    <w:p>
      <w:r>
        <w:rPr>
          <w:color w:val="555555"/>
          <w:sz w:val="17"/>
        </w:rPr>
        <w:t xml:space="preserve">Zitiervorschlag: § 26 GLKrWO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https://recht.nulegal.eu/gesetze/GLKrWO/26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