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GLKrWO (Bayern) — Wahlehrenamt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Übernahme eines Wahlehrenamts können ablehnen</w:t>
      </w:r>
    </w:p>
    <w:p>
      <w:r>
        <w:t xml:space="preserve">1. Mitglieder der Bundesregierung oder einer Landesregierung,</w:t>
      </w:r>
    </w:p>
    <w:p>
      <w:r>
        <w:t xml:space="preserve">2. Mitglieder des Europäischen Parlaments, des Deutschen Bundestags oder eines Landtags,</w:t>
      </w:r>
    </w:p>
    <w:p>
      <w:r>
        <w:t xml:space="preserve">3. Wahlberechtigte, die glaubhaft versichern, dass ihnen die Fürsorge für ihre Familie die Ausübung des Amts in besonderer Weise erschwert,</w:t>
      </w:r>
    </w:p>
    <w:p>
      <w:r>
        <w:t xml:space="preserve">4. Wahlberechtigte, die glaubhaft machen, dass sie aus dringenden beruflichen Gründen oder durch Krankheit oder eine Behinderung oder aus einem sonstigen wichtigen Grund gehindert sind, das Amt ordnungsgemäß auszuüben.</w:t>
      </w:r>
    </w:p>
    <w:p>
      <w:r>
        <w:rPr>
          <w:color w:val="555555"/>
          <w:sz w:val="17"/>
        </w:rPr>
        <w:t xml:space="preserve">Zitiervorschlag: § 2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