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GLKrWG (Bayern) — Wahltag</w:t>
      </w:r>
    </w:p>
    <w:p>
      <w:r>
        <w:rPr>
          <w:color w:val="555555"/>
          <w:sz w:val="18"/>
        </w:rPr>
        <w:t xml:space="preserve">Gemeinde- und Landkreiswahlgesetz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Wahlen finden an einem Sonntag statt.</w:t>
      </w:r>
    </w:p>
    <w:p>
      <w:r>
        <w:t xml:space="preserve">(2) Die allgemeinen Gemeinde- und Landkreiswahlen finden jeweils an einem Sonntag im Monat März statt. Die Staatsregierung setzt spätestens sechs Monate vor dem Wahltag den Tag für die Wahlen fest.</w:t>
      </w:r>
    </w:p>
    <w:p>
      <w:r>
        <w:rPr>
          <w:color w:val="555555"/>
          <w:sz w:val="17"/>
        </w:rPr>
        <w:t xml:space="preserve">Zitiervorschlag: Art 9 GLKrWG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