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GLKrWG (Bayern) — Beschwerdeausschuss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jeder Regierung wird ein Beschwerdeausschuss gebildet. Dieser besteht aus</w:t>
      </w:r>
    </w:p>
    <w:p>
      <w:r>
        <w:t xml:space="preserve">1. der Regierungspräsidentin oder dem Regierungspräsidenten oder einem von ihnen bestellten Mitglied mit der Befähigung für das Richteramt als vorsitzendem Mitglied,</w:t>
      </w:r>
    </w:p>
    <w:p>
      <w:r>
        <w:t xml:space="preserve">2. einem von der Präsidentin oder vom Präsidenten des für den Regierungsbezirk zuständigen Verwaltungsgerichts benannten Mitglied aus dem Kreis der berufsmäßigen Richterinnen und Richter dieses Gerichts und</w:t>
      </w:r>
    </w:p>
    <w:p>
      <w:r>
        <w:t xml:space="preserve">3. einem von der Präsidentin oder vom Präsidenten des für den Sitz der Regierung zuständigen Oberlandesgerichts benannten Mitglied aus dem Kreis der berufsmäßigen Richterinnen und Richter der ordentlichen Gerichtsbarkeit.</w:t>
      </w:r>
    </w:p>
    <w:p>
      <w:r>
        <w:t xml:space="preserve">Für die Mitglieder nach Nrn. 2 und 3 ist jeweils mindestens ein stellvertretendes Mitglied zu benennen. Die Benennung gilt für die Dauer von sechs Jahren; sie kann aus wichtigem Grund geändert werden.</w:t>
      </w:r>
    </w:p>
    <w:p>
      <w:r>
        <w:rPr>
          <w:color w:val="555555"/>
          <w:sz w:val="17"/>
        </w:rPr>
        <w:t xml:space="preserve">Zitiervorschlag: Art 8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