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GLKrWG (Bayern) — Wahlergebnis, Stichwahl, Wiederholungswahl</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Gewählt ist, wer mehr als die Hälfte der abgegebenen gültigen Stimmen erhält. Erhält niemand diese Mehrheit, findet am zweiten Sonntag nach dem Wahltag eine Stichwahl unter den zwei Personen statt, die bei der ersten Wahl die höchsten Stimmenzahlen erhalten haben. Erhalten mehr als zwei Personen die höchste Stimmenzahl, ist die Wahl zu wiederholen. Erhalten mehr als eine Person die zweithöchste Stimmenzahl, entscheidet das Los, wer von ihnen in die Stichwahl kommt.</w:t>
      </w:r>
    </w:p>
    <w:p>
      <w:r>
        <w:t xml:space="preserve">(2) Verliert eine an der Stichwahl teilnehmende Person vor der Stichwahl die Wählbarkeit, ist die Wahl zu wiederholen. War bei der Wahl kein oder nur ein Wahlvorschlag zugelassen worden, können die nicht im Wahlvorschlag vorgeschlagenen Stichwahlteilnehmer vor der Stichwahl zurücktreten; auch in diesem Fall ist die Wahl zu wiederholen.</w:t>
      </w:r>
    </w:p>
    <w:p>
      <w:r>
        <w:t xml:space="preserve">(3) Stimmberechtigt für die Stichwahl ist, wer bereits für die erste Wahl stimmberechtigt war und in der Zwischenzeit das Stimmrecht nicht verloren hat. Bei der Stichwahl ist gewählt, wer von den abgegebenen gültigen Stimmen die höchste Stimmenzahl erhält. Bei gleicher Stimmenzahl entscheidet das Los.</w:t>
      </w:r>
    </w:p>
    <w:p>
      <w:r>
        <w:t xml:space="preserve">(4) Ist die Mehrheit der abgegebenen Stimmen bei einer Wahl ungültig, ist die Wahl zu wiederholen.</w:t>
      </w:r>
    </w:p>
    <w:p>
      <w:r>
        <w:t xml:space="preserve">(5) Für die Wiederholungswahl gelten Art. 44 Abs. 2 Sätze 4 bis 8 entsprechend.</w:t>
      </w:r>
    </w:p>
    <w:p>
      <w:r>
        <w:rPr>
          <w:color w:val="555555"/>
          <w:sz w:val="17"/>
        </w:rPr>
        <w:t xml:space="preserve">Zitiervorschlag: Art 46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