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GLKrWG (Bayern) — Stimmenzahl und Vergabe der Stimmen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Liegen mehrere Wahlvorschläge vor, wird das Stimmrecht nach den Grundsätzen der Verhältniswahl unter Beachtung der nachstehenden Bestimmungen ausgeübt:</w:t>
      </w:r>
    </w:p>
    <w:p>
      <w:r>
        <w:t xml:space="preserve">1. Die stimmberechtigte Person hat so viele Stimmen, wie ehrenamtliche Gemeinderatsmitglieder oder Kreisrätinnen und Kreisräte zu wählen sind.</w:t>
      </w:r>
    </w:p>
    <w:p>
      <w:r>
        <w:t xml:space="preserve">2. Die stimmberechtigte Person kann ihre Stimmen nur sich bewerbenden Personen geben, deren Namen in einem zugelassenen Wahlvorschlag enthalten sind.</w:t>
      </w:r>
    </w:p>
    <w:p>
      <w:r>
        <w:t xml:space="preserve">3. Die stimmberechtigte Person kann durch Kennzeichnung eines Wahlvorschlags diesen unverändert annehmen. Eine unveränderte Annahme liegt nicht vor, wenn die stimmberechtigte Person außerdem in einem oder mehreren Wahlvorschlägen einzelnen sich bewerbenden Personen Stimmen gibt.</w:t>
      </w:r>
    </w:p>
    <w:p>
      <w:r>
        <w:t xml:space="preserve">4. Die stimmberechtigte Person kann innerhalb der ihr zustehenden Stimmenzahl einer sich bewerbenden Person bis zu drei Stimmen geben.</w:t>
      </w:r>
    </w:p>
    <w:p>
      <w:r>
        <w:t xml:space="preserve">5. Die stimmberechtigte Person kann innerhalb der ihr zustehenden Stimmenzahl ihre Stimmen sich bewerbenden Personen aus verschiedenen Wahlvorschlägen geben.</w:t>
      </w:r>
    </w:p>
    <w:p>
      <w:r>
        <w:rPr>
          <w:color w:val="555555"/>
          <w:sz w:val="17"/>
        </w:rPr>
        <w:t xml:space="preserve">Zitiervorschlag: Art 34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