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GLKrWG (Bayern) — Aufstellung der sich bewerbenden Personen</w:t>
      </w:r>
    </w:p>
    <w:p>
      <w:r>
        <w:rPr>
          <w:color w:val="555555"/>
          <w:sz w:val="18"/>
        </w:rPr>
        <w:t xml:space="preserve">Gemeinde- und Landkreiswahlgesetz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Alle sich bewerbenden Personen werden von einer Partei oder einer Wählergruppe in einer Versammlung aufgestellt, die zu diesem Zweck für den gesamten Wahlkreis einzuberufen ist. Diese Aufstellungsversammlung ist</w:t>
      </w:r>
    </w:p>
    <w:p>
      <w:r>
        <w:t xml:space="preserve">1. eine Versammlung der Anhänger einer Partei oder Wählergruppe,</w:t>
      </w:r>
    </w:p>
    <w:p>
      <w:r>
        <w:t xml:space="preserve">2. eine besondere Versammlung von Delegierten, die von Mitgliedern einer Partei oder Wählergruppe für die bevorstehende Aufstellung sich bewerbender Personen gewählt wurden, oder</w:t>
      </w:r>
    </w:p>
    <w:p>
      <w:r>
        <w:t xml:space="preserve">3. eine allgemeine Delegiertenversammlung, die nach der Satzung einer Partei oder einer Wählergruppe allgemein für bevorstehende Wahlen bestellt wurde.</w:t>
      </w:r>
    </w:p>
    <w:p>
      <w:r>
        <w:t xml:space="preserve">Die Mehrheit der Mitglieder einer allgemeinen Delegiertenversammlung darf nicht früher als zwei Jahre vor dem Monat, in dem der Wahltag liegt, von den Mitgliedern einer Partei oder einer Wählergruppe gewählt worden sein, die im Zeitpunkt der Wahl der Delegierten im Wahlkreis wahlberechtigt waren.</w:t>
      </w:r>
    </w:p>
    <w:p>
      <w:r>
        <w:t xml:space="preserve">(2) Die Teilnehmerinnen und Teilnehmer der Aufstellungsversammlung müssen im Zeitpunkt ihres Zusammentritts im Wahlkreis wahlberechtigt sein. Die Aufstellungsversammlung darf nicht früher als 15 Monate vor dem Monat stattfinden, in dem der Wahltag liegt.</w:t>
      </w:r>
    </w:p>
    <w:p>
      <w:r>
        <w:t xml:space="preserve">(3) Die sich bewerbenden Personen werden in geheimer Abstimmung, an der mindestens drei Abstimmungsberechtigte teilnehmen müssen, gewählt. Jede an der Aufstellungsversammlung teilnahmeberechtigte und anwesende Person ist hierbei vorschlagsberechtigt. Den sich für die Aufstellung bewerbenden Personen ist Gelegenheit zu geben, sich und ihr Programm der Versammlung in angemessener Zeit vorzustellen.</w:t>
      </w:r>
    </w:p>
    <w:p>
      <w:r>
        <w:t xml:space="preserve">(4) Ersatzleute, die für den Fall des Ausscheidens einer sich bewerbenden Person in den Wahlvorschlag nachrücken, sind in gleicher Weise wie sich bewerbende Personen aufzustellen.</w:t>
      </w:r>
    </w:p>
    <w:p>
      <w:r>
        <w:t xml:space="preserve">(5) Über die Aufstellungsversammlung ist eine Niederschrift zu fertigen. Die Niederschrift ist von der die Aufstellungsversammlung leitenden Person und zwei wahlberechtigten Personen, die an der Versammlung teilgenommen haben, zu unterschreiben. Jede wahlberechtigte Person darf nur eine Niederschrift unterzeichnen; Art. 24 Abs. 3 Satz 5 gilt entsprechend. Der Niederschrift muss eine Anwesenheitsliste beigefügt sein, in die sich diejenigen Wahlberechtigten mit Namen, Anschrift und Unterschrift eingetragen haben, die an der Versammlung teilgenommen haben.</w:t>
      </w:r>
    </w:p>
    <w:p>
      <w:r>
        <w:rPr>
          <w:color w:val="555555"/>
          <w:sz w:val="17"/>
        </w:rPr>
        <w:t xml:space="preserve">Zitiervorschlag: Art 29 GLKrWG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