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83 GKrimDVDV 2020 — Bewertung der mündlichen Abschlussprüfung</w:t>
      </w:r>
    </w:p>
    <w:p>
      <w:r>
        <w:rPr>
          <w:color w:val="555555"/>
          <w:sz w:val="18"/>
        </w:rPr>
        <w:t xml:space="preserve">Verordnung über die Vorbereitungsdienste für den gehobenen Kriminaldienst des Bundes</w:t>
      </w:r>
    </w:p>
    <w:p>
      <w:r>
        <w:rPr>
          <w:color w:val="555555"/>
          <w:sz w:val="18"/>
        </w:rPr>
        <w:t xml:space="preserve">Stand: 17.12.2020 (konsolidierte Textfassung, kein amtliches Inkrafttretensdatum)</w:t>
      </w:r>
    </w:p>
    <w:p>
      <w:r>
        <w:t xml:space="preserve">Die in der mündlichen Abschlussprüfung erbrachten Leistungen werden von der Prüfungskommission bewertet.</w:t>
      </w:r>
    </w:p>
    <w:p>
      <w:r>
        <w:rPr>
          <w:color w:val="555555"/>
          <w:sz w:val="17"/>
        </w:rPr>
        <w:t xml:space="preserve">Zitiervorschlag: § 83 GKrimDVDV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https://recht.nulegal.eu/gesetze/GKrimDVDV%202020/83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83 GKrimDVDV 2020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