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GKV-SolG — Ausgabenbegrenzung bei Strukturverträgen</w:t>
      </w:r>
    </w:p>
    <w:p>
      <w:r>
        <w:rPr>
          <w:color w:val="555555"/>
          <w:sz w:val="18"/>
        </w:rPr>
        <w:t xml:space="preserve">GKV-Solidaritätsstärkungsgesetz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Verträgen nach § 73a Fünftes Buch Sozialgesetzbuch ist das Vergütungsvolumen als Bestandteil der Gesamtvergütung (§ 85 Abs. 2 Fünftes Buch Sozialgesetzbuch) für das Jahr 1999 nach Artikel 14 dieses Gesetzes begrenzt. Satz 1 gilt nicht für Verträge, die vor dem 30. November 1998 geschlossen worden sind.</w:t>
      </w:r>
    </w:p>
    <w:p>
      <w:r>
        <w:rPr>
          <w:color w:val="555555"/>
          <w:sz w:val="17"/>
        </w:rPr>
        <w:t xml:space="preserve">Zitiervorschlag: Art 13 GKV-SolG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https://recht.nulegal.eu/gesetze/GKV-SolG/13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