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GKGBbg (Brandenburg) — Formen der kommunalen Zusammenarbeit</w:t>
      </w:r>
    </w:p>
    <w:p>
      <w:r>
        <w:rPr>
          <w:color w:val="555555"/>
          <w:sz w:val="18"/>
        </w:rPr>
        <w:t xml:space="preserve">Gesetz über kommunale Gemeinschaftsarbeit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Kommunen können nach diesem Gesetz</w:t>
      </w:r>
    </w:p>
    <w:p>
      <w:r>
        <w:t xml:space="preserve">in Arbeitsgemeinschaften zusammenarbeiten (§ 4),</w:t>
      </w:r>
    </w:p>
    <w:p>
      <w:r>
        <w:t xml:space="preserve">mandatierende oder delegierende öffentlich-rechtliche Vereinbarungen abschließen (§§ 5 bis 9),</w:t>
      </w:r>
    </w:p>
    <w:p>
      <w:r>
        <w:t xml:space="preserve">Zweckverbände bilden oder sich an Zweckverbänden beteiligen (§§ 10 bis 36),</w:t>
      </w:r>
    </w:p>
    <w:p>
      <w:r>
        <w:t xml:space="preserve">gemeinsame kommunale Anstalten des öffentlichen Rechts (gemeinsame kommunale Anstalten) errichten oder sich an gemeinsamen kommunalen Anstalten als Träger beteiligen (§§ 37 bis 40).</w:t>
      </w:r>
    </w:p>
    <w:p>
      <w:r>
        <w:t xml:space="preserve">Sonstige Regelungen über Formen der kommunalen Zusammenarbeit schließen die Formen nach Satz 1 nur aus, soweit dies durch Gesetz ausdrücklich geregelt ist.</w:t>
      </w:r>
    </w:p>
    <w:p>
      <w:r>
        <w:t xml:space="preserve">(2) Die Möglichkeiten der Kommunen, in den Formen des Privatrechts zusammenzuarbeiten, bleiben unberührt.</w:t>
      </w:r>
    </w:p>
    <w:p>
      <w:r>
        <w:rPr>
          <w:color w:val="555555"/>
          <w:sz w:val="17"/>
        </w:rPr>
        <w:t xml:space="preserve">Zitiervorschlag: § 2 GKGBbg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https://recht.nulegal.eu/gesetze/GKGBbg/2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