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GKG 2004 — Bestimmte Beschwerdeverfahren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In folgenden Verfahren bestimmt sich der Wert nach § 3 der Zivilprozessordnung:</w:t>
      </w:r>
    </w:p>
    <w:p>
      <w:pPr>
        <w:ind w:left="420"/>
      </w:pPr>
      <w:r>
        <w:t xml:space="preserve">1. über Beschwerden gegen Verfügungen der Kartellbehörden und über Rechtsbeschwerden (§§ 73 und 77 des Gesetzes gegen Wettbewerbsbeschränkungen),</w:t>
      </w:r>
    </w:p>
    <w:p>
      <w:pPr>
        <w:ind w:left="420"/>
      </w:pPr>
      <w:r>
        <w:t xml:space="preserve">2. über Beschwerden gegen Entscheidungen der Regulierungsbehörde und über Rechtsbeschwerden (§§ 75 und 86 des Energiewirtschaftsgesetzes oder § 35 Absatz 3 und 4 des Kohlendioxid-Speicherung-und-Transport-Gesetzes),</w:t>
      </w:r>
    </w:p>
    <w:p>
      <w:pPr>
        <w:ind w:left="420"/>
      </w:pPr>
      <w:r>
        <w:t xml:space="preserve">3. über Beschwerden gegen Verfügungen der Bundesanstalt für Finanzdienstleistungsaufsicht (§ 48 des Wertpapiererwerbs- und Übernahmegesetzes und § 113 Absatz 1 des Wertpapierhandelsgesetzes),</w:t>
      </w:r>
    </w:p>
    <w:p>
      <w:pPr>
        <w:ind w:left="420"/>
      </w:pPr>
      <w:r>
        <w:t xml:space="preserve">4. über Beschwerden gegen Entscheidungen der zuständigen Behörde und über Rechtsbeschwerden (§§ 13 und 24 des EU-Verbraucherschutzdurchführungsgesetzes) und</w:t>
      </w:r>
    </w:p>
    <w:p>
      <w:pPr>
        <w:ind w:left="420"/>
      </w:pPr>
      <w:r>
        <w:t xml:space="preserve">5. über Beschwerden gegen Entscheidungen der Registerbehörde (§ 11 des Wettbewerbsregistergesetzes).</w:t>
      </w:r>
    </w:p>
    <w:p>
      <w:r>
        <w:t xml:space="preserve">Im Verfahren über Beschwerden eines Beigeladenen (§ 54 Absatz 2 Nummer 3 des Gesetzes gegen Wettbewerbsbeschränkungen, § 79 Absatz 1 Nummer 3 des Energiewirtschaftsgesetzes und § 16 Nummer 3 des EU-Verbraucherschutzdurchführungsgesetzes) ist der Streitwert unter Berücksichtigung der sich für den Beigeladenen ergebenden Bedeutung der Sache nach Ermessen zu bestimmen.</w:t>
      </w:r>
    </w:p>
    <w:p>
      <w:r>
        <w:t xml:space="preserve">(2) Im Verfahren über die Beschwerde gegen die Entscheidung der Vergabekammer (§ 171 des Gesetzes gegen Wettbewerbsbeschränkungen) einschließlich des Verfahrens über den Antrag nach § 169 Absatz 2 Satz 6 und 7, Absatz 4 Satz 2, § 173 Absatz 1 Satz 3 und nach § 176 des Gesetzes gegen Wettbewerbsbeschränkungen beträgt der Streitwert 5 Prozent der Bruttoauftragssumme.</w:t>
      </w:r>
    </w:p>
    <w:p>
      <w:r>
        <w:rPr>
          <w:color w:val="555555"/>
          <w:sz w:val="17"/>
        </w:rPr>
        <w:t xml:space="preserve">Zitiervorschlag: § 50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