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 GKG 2004 — Auslagen in weiteren Fällen</w:t>
      </w:r>
    </w:p>
    <w:p>
      <w:r>
        <w:rPr>
          <w:color w:val="555555"/>
          <w:sz w:val="18"/>
        </w:rPr>
        <w:t xml:space="preserve">Gerichtskostengesetz</w:t>
      </w:r>
    </w:p>
    <w:p>
      <w:r>
        <w:rPr>
          <w:color w:val="555555"/>
          <w:sz w:val="18"/>
        </w:rPr>
        <w:t xml:space="preserve">Stand: 10.06.2019 (konsolidierte Textfassung, kein amtliches Inkrafttretensdatum)</w:t>
      </w:r>
    </w:p>
    <w:p>
      <w:r>
        <w:t xml:space="preserve">(1) Die Dokumentenpauschale schuldet ferner, wer die Erteilung der Ausfertigungen, Kopien oder Ausdrucke beantragt hat. Sind Kopien oder Ausdrucke angefertigt worden, weil die Partei oder der Beteiligte es unterlassen hat, die erforderliche Zahl von Mehrfertigungen beizufügen, schuldet nur die Partei oder der Beteiligte die Dokumentenpauschale.</w:t>
      </w:r>
    </w:p>
    <w:p>
      <w:r>
        <w:t xml:space="preserve">(2) Die Auslagen nach Nummer 9003 des Kostenverzeichnisses schuldet nur, wer die Versendung der Akte beantragt hat.</w:t>
      </w:r>
    </w:p>
    <w:p>
      <w:r>
        <w:t xml:space="preserve">(3) Im Verfahren auf Bewilligung von Prozesskostenhilfe einschließlich des Verfahrens auf Bewilligung grenzüberschreitender Prozesskostenhilfe ist der Antragsteller Schuldner der Auslagen, wenn</w:t>
      </w:r>
    </w:p>
    <w:p>
      <w:pPr>
        <w:ind w:left="420"/>
      </w:pPr>
      <w:r>
        <w:t xml:space="preserve">1. der Antrag zurückgenommen oder vom Gericht abgelehnt wird oder</w:t>
      </w:r>
    </w:p>
    <w:p>
      <w:pPr>
        <w:ind w:left="420"/>
      </w:pPr>
      <w:r>
        <w:t xml:space="preserve">2. die Übermittlung des Antrags von der Übermittlungsstelle oder das Ersuchen um Prozesskostenhilfe von der Empfangsstelle abgelehnt wird.</w:t>
      </w:r>
    </w:p>
    <w:p>
      <w:r>
        <w:rPr>
          <w:color w:val="555555"/>
          <w:sz w:val="17"/>
        </w:rPr>
        <w:t xml:space="preserve">Zitiervorschlag: § 28 GKG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https://recht.nulegal.eu/gesetze/GKG%202004/28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