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GIGV 2024 — Beauftragung Dritter mit der Erstellung von Spezifikationen</w:t>
      </w:r>
    </w:p>
    <w:p>
      <w:r>
        <w:rPr>
          <w:color w:val="555555"/>
          <w:sz w:val="18"/>
        </w:rPr>
        <w:t xml:space="preserve">IOP-Governance-Verordnung</w:t>
      </w:r>
    </w:p>
    <w:p>
      <w:r>
        <w:rPr>
          <w:color w:val="555555"/>
          <w:sz w:val="18"/>
        </w:rPr>
        <w:t xml:space="preserve">Stand: 15.06.2026 (konsolidierte Textfassung, kein amtliches Inkrafttretensdatum)</w:t>
      </w:r>
    </w:p>
    <w:p>
      <w:r>
        <w:t xml:space="preserve">(1) Das Kompetenzzentrum kann fachlich geeignete natürliche Personen oder fachlich geeignete juristische Personen des öffentlichen oder privaten Rechts mit der Erstellung und Fortschreibung von Spezifikationen nach § 384 Satz 1 Nummer 7 des Fünften Buches Sozialgesetzbuch beauftragen.</w:t>
      </w:r>
    </w:p>
    <w:p>
      <w:r>
        <w:t xml:space="preserve">(2) Fachlich geeignet ist, wer die technischen, organisatorischen und wirtschaftlichen Fertigkeiten, Kenntnisse und Fähigkeiten besitzt, die für die Spezifikation von interoperablen technischen, semantischen und syntaktischen Standards, Profilen, Leitfäden, Informationsmodellen, Referenzarchitekturen oder Softwarekomponenten erforderlich sind. Näheres zu den Anforderungen an die fachliche Eignung nach Satz 1 ist in der Geschäfts- und Verfahrensordnung nach § 18 zu regeln.</w:t>
      </w:r>
    </w:p>
    <w:p>
      <w:r>
        <w:t xml:space="preserve">(3) Bei der Vergabe von Aufträgen nach den Absätzen 1 und 2 ist § 311 Absatz 7 des Fünften Buches Sozialgesetzbuch zu beachten. Die Beauftragung erfolgt durch die Gesellschaft für Telematik; vor der Einleitung eines Vergabeverfahrens muss das Kompetenzzentrum die Zustimmung des Bundesministeriums für Gesundheit einholen.</w:t>
      </w:r>
    </w:p>
    <w:p>
      <w:r>
        <w:t xml:space="preserve">(4) Die Kosten der Beauftragung sind durch die Gesellschaft für Telematik zu tragen.</w:t>
      </w:r>
    </w:p>
    <w:p>
      <w:r>
        <w:rPr>
          <w:color w:val="555555"/>
          <w:sz w:val="17"/>
        </w:rPr>
        <w:t xml:space="preserve">Zitiervorschlag: § 7 GIGV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https://recht.nulegal.eu/gesetze/GIGV%202024/7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