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GIGV 2024 — IOP-Arbeitskreise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(1) Das Kompetenzzentrum richtet im Einvernehmen mit dem Expertengremium themenspezifische IOP-Arbeitskreise ein, die sich aus dem IOP-Expertenkreis zusammensetzen und von einem Mitglied des Expertengremiums geleitet werden. Die Zusammensetzung der IOP-Arbeitskreise erfolgt themenbezogen und interdisziplinär, wobei auf eine gleichmäßige Repräsentation der Gruppen nach § 4 Absatz 4 geachtet werden soll. Im begründeten Fall kann auch Expertise außerhalb des IOP-Expertenkreises herangezogen und integriert werden. Hierfür müssen Expertengremium und Kompetenzzentrum zustimmen.</w:t>
      </w:r>
    </w:p>
    <w:p>
      <w:r>
        <w:t xml:space="preserve">(2) Die IOP-Arbeitskreise unterstützen das Kompetenzzentrum und das Expertengremium bei ihren Aufgaben gemäß § 2 Absatz 2 Nummer 1, 6, 7 und 13.</w:t>
      </w:r>
    </w:p>
    <w:p>
      <w:r>
        <w:t xml:space="preserve">(3) Die Besetzungs- und Ausschlussverfahren, Zielsetzung, Zusammensetzung und Arbeitsweise der IOP-Arbeitskreise werden in der Geschäfts- und Verfahrensordnung nach § 18 festgelegt.</w:t>
      </w:r>
    </w:p>
    <w:p>
      <w:r>
        <w:t xml:space="preserve">(4) Die Gesellschaft für Telematik erstattet den Mitgliedern der IOP-Arbeitskreise die im Zusammenhang mit ihrer Tätigkeit entstehenden Aufwände entsprechend § 3 Absatz 8.</w:t>
      </w:r>
    </w:p>
    <w:p>
      <w:r>
        <w:t xml:space="preserve">(5) Das Kompetenzzentrum veröffentlicht eine Liste der IOP-Arbeitskreise und ihrer Besetzung.</w:t>
      </w:r>
    </w:p>
    <w:p>
      <w:r>
        <w:rPr>
          <w:color w:val="555555"/>
          <w:sz w:val="17"/>
        </w:rPr>
        <w:t xml:space="preserve">Zitiervorschlag: § 5 GIGV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https://recht.nulegal.eu/gesetze/GIGV%202024/5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GIGV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