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GIGV 2024 — Empfehlungen für informationstechnische Systeme im Gesundheitswesen</w:t>
      </w:r>
    </w:p>
    <w:p>
      <w:r>
        <w:rPr>
          <w:color w:val="555555"/>
          <w:sz w:val="18"/>
        </w:rPr>
        <w:t xml:space="preserve">IOP-Governance-Verordnung</w:t>
      </w:r>
    </w:p>
    <w:p>
      <w:r>
        <w:rPr>
          <w:color w:val="555555"/>
          <w:sz w:val="18"/>
        </w:rPr>
        <w:t xml:space="preserve">Stand: 14.09.2024 (konsolidierte Textfassung, kein amtliches Inkrafttretensdatum)</w:t>
      </w:r>
    </w:p>
    <w:p>
      <w:r>
        <w:t xml:space="preserve">(1) Das Kompetenzzentrum empfiehlt in Zusammenarbeit mit dem Expertengremium auf der Wissensplattform veröffentlichte technische, semantische und syntaktische Standards, Profile, Leitfäden, Informationsmodelle, Referenzarchitekturen und Softwarekomponenten für informationstechnische Systeme im Gesundheitswesen.</w:t>
      </w:r>
    </w:p>
    <w:p>
      <w:r>
        <w:t xml:space="preserve">(2) Im Vorfeld der Empfehlungen nach Absatz 1 wird das Kompetenzzentrum durch das Expertengremium unterstützt. Zudem führt das Kompetenzzentrum im Vorfeld der Empfehlung ein Kommentierungs- und Stellungnahmeverfahren nach § 9 durch.</w:t>
      </w:r>
    </w:p>
    <w:p>
      <w:r>
        <w:t xml:space="preserve">(3) Das Kompetenzzentrum veröffentlicht die Stellungnahmen und Empfehlungen sowie die zugehörigen Begründungen jeweils unverzüglich auf der Wissensplattform.</w:t>
      </w:r>
    </w:p>
    <w:p>
      <w:r>
        <w:rPr>
          <w:color w:val="555555"/>
          <w:sz w:val="17"/>
        </w:rPr>
        <w:t xml:space="preserve">Zitiervorschlag: § 11 GIGV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https://recht.nulegal.eu/gesetze/GIGV%202024/11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GIGV 2024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