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GGVSee 2015 — Zuständigkeiten des Bundesministeriums für Verkehr und digitale Infrastruktur</w:t>
      </w:r>
    </w:p>
    <w:p>
      <w:r>
        <w:rPr>
          <w:color w:val="555555"/>
          <w:sz w:val="18"/>
        </w:rPr>
        <w:t xml:space="preserve">Gefahrgutverordnung See</w:t>
      </w:r>
    </w:p>
    <w:p>
      <w:r>
        <w:rPr>
          <w:color w:val="555555"/>
          <w:sz w:val="18"/>
        </w:rPr>
        <w:t xml:space="preserve">Stand: 31.10.2019 (konsolidierte Textfassung, kein amtliches Inkrafttretensdatum)</w:t>
      </w:r>
    </w:p>
    <w:p>
      <w:r>
        <w:t xml:space="preserve">Das Bundesministerium für Verkehr und digitale Infrastruktur ist für die Durchführung dieser Verordnung in allen Fällen zuständig, in denen nach den in § 2 Absatz 1 genannten Vorschriften zuständigen Behörden Aufgaben übertragen worden sind und nachfolgend keine ausdrücklich abweichende Zuständigkeitsregelung getroffen ist.</w:t>
      </w:r>
    </w:p>
    <w:p>
      <w:r>
        <w:rPr>
          <w:color w:val="555555"/>
          <w:sz w:val="17"/>
        </w:rPr>
        <w:t xml:space="preserve">Zitiervorschlag: § 8 GGVSee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https://recht.nulegal.eu/gesetze/GGVSee%202015/8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