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GGVSee 2015 — Übergangsbestimmungen</w:t>
      </w:r>
    </w:p>
    <w:p>
      <w:r>
        <w:rPr>
          <w:color w:val="555555"/>
          <w:sz w:val="18"/>
        </w:rPr>
        <w:t xml:space="preserve">Gefahrgutverordnung See</w:t>
      </w:r>
    </w:p>
    <w:p>
      <w:r>
        <w:rPr>
          <w:color w:val="555555"/>
          <w:sz w:val="18"/>
        </w:rPr>
        <w:t xml:space="preserve">Stand: 31.10.2019 (konsolidierte Textfassung, kein amtliches Inkrafttretensdatum)</w:t>
      </w:r>
    </w:p>
    <w:p>
      <w:r>
        <w:t xml:space="preserve">(1) Bis zum 31. Dezember 2015 kann die Beförderung gefährlicher Güter mit Seeschiffen noch nach den Vorschriften der Gefahrgutverordnung See in der Fassung der Bekanntmachung vom 26. März 2014 (BGBl. I S. 301), die durch Artikel 5 der Verordnung vom 26. Februar 2015 (BGBl. I S. 265) geändert worden ist, in der bis zum 31. Dezember 2014 geltenden Fassung durchgeführt werden.</w:t>
      </w:r>
    </w:p>
    <w:p>
      <w:r>
        <w:t xml:space="preserve">(2) § 3 Absatz 1 Nummer 1 und 2 ist für Schiffe, die vor dem 1. Juli 2002 gebaut wurden, mit der Maßgabe anzuwenden, dass anstelle der Vorschriften des Kapitels II-2 Regel 19 des SOLAS-Übereinkommens die Vorschriften des Kapitels II-2 Regel 54 des SOLAS-Übereinkommens in der am 30. Juni 2002 geltenden Fassung einzuhalten sind.</w:t>
      </w:r>
    </w:p>
    <w:p>
      <w:r>
        <w:t xml:space="preserve">(3) § 3 Absatz 1 Nummer 3 und 4 ist für Schiffe, die vor dem 1. Juli 2002 gebaut wurden, mit der Maßgabe anzuwenden, dass anstelle der Vorschriften des Kapitels II-2 Regel 16 Absatz 3 des SOLAS-Übereinkommens die Vorschriften des Kapitels II-2 Regel 59 des SOLAS-Übereinkommens in der am 30. Juni 2002 geltenden Fassung einzuhalten sind.</w:t>
      </w:r>
    </w:p>
    <w:p>
      <w:r>
        <w:t xml:space="preserve">(4) § 5 Absatz 1 ist für Schiffe, die vor dem 1. Juli 2002 gebaut wurden, mit der Maßgabe anzuwenden, dass anstelle der Einschränkungen in der Bescheinigung nach Kapitel II-2 Regel 19 des SOLAS-Übereinkommens die Einschränkungen in der Bescheinigung nach Kapitel II-2 Regel 54 des SOLAS-Übereinkommens in der am 30. Juni 2002 geltenden Fassung zu beachten sind.</w:t>
      </w:r>
    </w:p>
    <w:p>
      <w:r>
        <w:t xml:space="preserve">(5) § 6 Absatz 5 Nummer 2 Buchstabe e und Nummer 3 Buchstabe b ist für Schiffe, die vor dem 1. Juli 2002 gebaut wurden, mit der Maßgabe anzuwenden, dass für diese Schiffe die erforderliche Bescheinigung nach Kapitel II-2 Regel 54 des SOLAS-Übereinkommens in der am 30. Juni 2002 geltenden Fassung mitzuführen ist.</w:t>
      </w:r>
    </w:p>
    <w:p>
      <w:r>
        <w:t xml:space="preserve">(6) Die von der Bundesanstalt für Materialforschung und -prüfung nach § 6 Absatz 5 Nummer 2 der Gefahrgutverordnung See in der Fassung der Bekanntmachung vom 26. März 2014 (BGBl. I S. 301), die durch Artikel 5 der Verordnung vom 26. Februar 2015 (BGBl. I S. 265) geändert worden ist, in der bis zum 15. Februar 2016 geltenden Fassung anerkannten Prüfstellen dürfen die ihnen nach § 6 Absatz 9 derselben Verordnung gestatteten Aufgaben noch bis zum 31. Dezember 2020 wahrnehmen.</w:t>
      </w:r>
    </w:p>
    <w:p>
      <w:r>
        <w:rPr>
          <w:color w:val="555555"/>
          <w:sz w:val="17"/>
        </w:rPr>
        <w:t xml:space="preserve">Zitiervorschlag: § 28 GGVSee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https://recht.nulegal.eu/gesetze/GGVSee%202015/28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GGVSee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