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16 GGVSee 2015 — Zuständigkeiten der Benannten Stellen</w:t>
      </w:r>
    </w:p>
    <w:p>
      <w:r>
        <w:rPr>
          <w:color w:val="555555"/>
          <w:sz w:val="18"/>
        </w:rPr>
        <w:t xml:space="preserve">Gefahrgutverordnung See</w:t>
      </w:r>
    </w:p>
    <w:p>
      <w:r>
        <w:rPr>
          <w:color w:val="555555"/>
          <w:sz w:val="18"/>
        </w:rPr>
        <w:t xml:space="preserve">Stand: 31.10.2019 (konsolidierte Textfassung, kein amtliches Inkrafttretensdatum)</w:t>
      </w:r>
    </w:p>
    <w:p>
      <w:r>
        <w:t xml:space="preserve">(1) Die Benannten Stellen nach § 16 der Ortsbewegliche-Druckgeräte-Verordnung sind zuständig für Baumusterprüfungen sowie erstmalige und wiederkehrende Prüfungen von ortsbeweglichen Druckgefäßen nach den Absätzen 6.2.1.4.1 und 6.2.2.5.4.9 und den Unterabschnitten 6.2.1.5 und 6.2.1.6 sowie die Überprüfung des Qualitätssicherungssystems des Herstellers nach Absatz 6.2.2.5.3.2 des IMDG-Codes.</w:t>
      </w:r>
    </w:p>
    <w:p>
      <w:r>
        <w:t xml:space="preserve">(2) Die Benannten Stellen nach § 16 der Ortsbewegliche-Druckgeräte-Verordnung, die für die Durchführung der nachfolgenden Aufgaben nach der Norm DIN EN ISO/IEC 17020:2012 akkreditiert sein müssen, sind zuständig für</w:t>
      </w:r>
    </w:p>
    <w:p>
      <w:pPr>
        <w:ind w:left="420"/>
      </w:pPr>
      <w:r>
        <w:t xml:space="preserve">1. Baumusterprüfungen, erstmalige, wiederkehrende und außerordentliche Prüfungen und für Zwischenprüfungen von ortsbeweglichen Tanks und Gascontainern mit mehreren Elementen (MEGC) nach den Unterabschnitten 6.7.2.19, 6.7.3.15, 6.7.4.14 und 6.7.5.12 des IMDG-Codes und</w:t>
      </w:r>
    </w:p>
    <w:p>
      <w:pPr>
        <w:ind w:left="420"/>
      </w:pPr>
      <w:r>
        <w:t xml:space="preserve">2. Baumusterprüfungen sowie erstmalige, wiederkehrende und außerordentliche Prüfungen von Tanks der Straßentankfahrzeuge nach den Absätzen 6.8.2.2.1 und 6.8.2.2.2 und die Prüfungen im Zusammenhang mit der Ausstellung der Bescheinigung nach den Absätzen 6.8.3.1.3.2, 6.8.3.2.3.2, 6.8.3.3.3.2 und 6.8.3.4.3.2 des IMDG-Codes.</w:t>
      </w:r>
    </w:p>
    <w:p>
      <w:r>
        <w:t xml:space="preserve">(3) Die Benannten Stellen nach Absatz 2 müssen an dem Erfahrungsaustausch nach § 12 Absatz 2 der Gefahrgutverordnung Straße, Eisenbahn und Binnenschifffahrt teilnehmen.</w:t>
      </w:r>
    </w:p>
    <w:p>
      <w:r>
        <w:rPr>
          <w:color w:val="555555"/>
          <w:sz w:val="17"/>
        </w:rPr>
        <w:t xml:space="preserve">Zitiervorschlag: § 16 GGVSee 2015</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https://recht.nulegal.eu/gesetze/GGVSee%202015/16</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