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GGVSee 2015 — Zuständigkeiten der für die Schiffssicherheit zuständigen bundesunmittelbaren Berufsgenossenschaft</w:t>
      </w:r>
    </w:p>
    <w:p>
      <w:r>
        <w:rPr>
          <w:color w:val="555555"/>
          <w:sz w:val="18"/>
        </w:rPr>
        <w:t xml:space="preserve">Gefahrgutverordnung See</w:t>
      </w:r>
    </w:p>
    <w:p>
      <w:r>
        <w:rPr>
          <w:color w:val="555555"/>
          <w:sz w:val="18"/>
        </w:rPr>
        <w:t xml:space="preserve">Stand: 31.10.2019 (konsolidierte Textfassung, kein amtliches Inkrafttretensdatum)</w:t>
      </w:r>
    </w:p>
    <w:p>
      <w:r>
        <w:t xml:space="preserve">Die für die Schiffssicherheit zuständige bundesunmittelbare Berufsgenossenschaft ist zuständig für</w:t>
      </w:r>
    </w:p>
    <w:p>
      <w:pPr>
        <w:ind w:left="420"/>
      </w:pPr>
      <w:r>
        <w:t xml:space="preserve">1. Eignungsbescheinigungen nach den in § 3 Absatz 1 genannten Vorschriften;</w:t>
      </w:r>
    </w:p>
    <w:p>
      <w:pPr>
        <w:ind w:left="420"/>
      </w:pPr>
      <w:r>
        <w:t xml:space="preserve">2. Ausnahmen nach § 7 Absatz 3;</w:t>
      </w:r>
    </w:p>
    <w:p>
      <w:pPr>
        <w:ind w:left="420"/>
      </w:pPr>
      <w:r>
        <w:t xml:space="preserve">3. Ausnahmen nach § 7 Absatz 4 und</w:t>
      </w:r>
    </w:p>
    <w:p>
      <w:pPr>
        <w:ind w:left="420"/>
      </w:pPr>
      <w:r>
        <w:t xml:space="preserve">4. die Erteilung von Bescheinigungen nach Ziffer 1.3.2 des IMSBC-Codes.</w:t>
      </w:r>
    </w:p>
    <w:p>
      <w:r>
        <w:rPr>
          <w:color w:val="555555"/>
          <w:sz w:val="17"/>
        </w:rPr>
        <w:t xml:space="preserve">Zitiervorschlag: § 15 GGVSee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https://recht.nulegal.eu/gesetze/GGVSee%202015/15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