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GGVSEB — Zuständigkeiten der Bundesanstalt für Materialforschung und -prüfung</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Die Bundesanstalt für Materialforschung und -prüfung ist zuständige Behörde für</w:t>
      </w:r>
    </w:p>
    <w:p>
      <w:pPr>
        <w:ind w:left="420"/>
      </w:pPr>
      <w:r>
        <w:t xml:space="preserve">1. Aufgaben nach</w:t>
      </w:r>
    </w:p>
    <w:p>
      <w:pPr>
        <w:ind w:left="780"/>
      </w:pPr>
      <w:r>
        <w:t xml:space="preserve">a) den Kapiteln 2.1 und 2.2 mit Ausnahme der Absätze 2.2.62.1.12.1 und 2.2.9.1.11 Bemerkung 4 ADR/RID/ADN und der dem Bundesamt für Ausrüstung, Informationstechnik und Nutzung der Bundeswehr nach § 10 und dem Bundesamt für die Sicherheit der nuklearen Entsorgung nach § 11 zugewiesenen Zuständigkeiten,</w:t>
      </w:r>
    </w:p>
    <w:p>
      <w:pPr>
        <w:ind w:left="780"/>
      </w:pPr>
      <w:r>
        <w:t xml:space="preserve">b) Kapitel 3.3 ADR/RID/ADN mit Ausnahme der dem Bundesamt für Ausrüstung, Informationstechnik und Nutzung der Bundeswehr nach § 10 zugewiesenen Zuständigkeiten,</w:t>
      </w:r>
    </w:p>
    <w:p>
      <w:pPr>
        <w:ind w:left="780"/>
      </w:pPr>
      <w:r>
        <w:t xml:space="preserve">c) Kapitel 4.1 mit Ausnahme von Unterabschnitt 4.1.4.1 Verpackungsanweisung P 200 ADR/RID und die dem Bundesamt für Ausrüstung, Informationstechnik und Nutzung der Bundeswehr nach § 10 zugewiesenen Zuständigkeiten,</w:t>
      </w:r>
    </w:p>
    <w:p>
      <w:pPr>
        <w:ind w:left="780"/>
      </w:pPr>
      <w:r>
        <w:t xml:space="preserve">d) Kapitel 4.2 mit Ausnahme der Unterabschnitte 4.2.1.8, 4.2.2.5 und 4.2.3.4 ADR/RID,</w:t>
      </w:r>
    </w:p>
    <w:p>
      <w:pPr>
        <w:ind w:left="780"/>
      </w:pPr>
      <w:r>
        <w:t xml:space="preserve">e) Kapitel 4.3, in Bezug auf Absatz 4.3.3.2.5 ADR/RID im Einvernehmen mit der Physikalisch-Technischen Bundesanstalt,</w:t>
      </w:r>
    </w:p>
    <w:p>
      <w:pPr>
        <w:ind w:left="780"/>
      </w:pPr>
      <w:r>
        <w:t xml:space="preserve">f) Kapitel 6.2 mit Ausnahme des Unterabschnitts 6.2.2.12 ADR/RID und der Zuständigkeiten nach Nummer 10 sowie der §§ 13 und 13a,</w:t>
      </w:r>
    </w:p>
    <w:p>
      <w:pPr>
        <w:ind w:left="780"/>
      </w:pPr>
      <w:r>
        <w:t xml:space="preserve">g) Kapitel 6.7 ADR/RID,</w:t>
      </w:r>
    </w:p>
    <w:p>
      <w:pPr>
        <w:ind w:left="780"/>
      </w:pPr>
      <w:r>
        <w:t xml:space="preserve">h) Kapitel 6.8 in Bezug auf die Prüfung, die Erteilung der Kennzeichen, die Baumusterzulassung und die Anordnung von Inbetriebnahmeüberprüfungen von festverbundenen Tanks (Tankfahrzeugen), Aufsetztanks, Tankcontainern und Tankwechselaufbauten (Tankwechselbehältern) und die Festlegung von Bedingungen nach Abschnitt 6.8.4 Buchstabe c Sondervorschrift TA 2 ADR/RID sowie die Festlegung der Bedingungen für Schweißnähte der Tankkörper nach Absatz 6.8.5.2.2 ADR,</w:t>
      </w:r>
    </w:p>
    <w:p>
      <w:pPr>
        <w:ind w:left="780"/>
      </w:pPr>
      <w:r>
        <w:t xml:space="preserve">i) Kapitel 6.9 ADR/RID,</w:t>
      </w:r>
    </w:p>
    <w:p>
      <w:pPr>
        <w:ind w:left="780"/>
      </w:pPr>
      <w:r>
        <w:t xml:space="preserve">j) Kapitel 6.10 ADR/RID,</w:t>
      </w:r>
    </w:p>
    <w:p>
      <w:pPr>
        <w:ind w:left="780"/>
      </w:pPr>
      <w:r>
        <w:t xml:space="preserve">k) Kapitel 6.11 ADR/RID,</w:t>
      </w:r>
    </w:p>
    <w:p>
      <w:pPr>
        <w:ind w:left="780"/>
      </w:pPr>
      <w:r>
        <w:t xml:space="preserve">l) Kapitel 6.12 in Verbindung mit Absatz 7.5.5.2.3 und Kapitel 9.8 ADR und</w:t>
      </w:r>
    </w:p>
    <w:p>
      <w:pPr>
        <w:ind w:left="780"/>
      </w:pPr>
      <w:r>
        <w:t xml:space="preserve">m) Kapitel 6.13 ADR,</w:t>
      </w:r>
    </w:p>
    <w:p>
      <w:pPr>
        <w:ind w:left="420"/>
      </w:pPr>
      <w:r>
        <w:t xml:space="preserve">soweit die jeweilige Aufgabe keiner anderen Stelle zugewiesen ist;</w:t>
      </w:r>
    </w:p>
    <w:p>
      <w:pPr>
        <w:ind w:left="420"/>
      </w:pPr>
      <w:r>
        <w:t xml:space="preserve">2. die Prüfung und Zulassung radioaktiver Stoffe in besonderer Form nach Absatz 5.1.5.2.1 in Verbindung mit Unterabschnitt 6.4.22.5 Satz 1, das Zeugnis nach Unterabschnitt 6.4.22.8 Buchstabe a, die Zulassung der Bauart von Verpackungen für nicht spaltbares oder spaltbares freigestelltes Uranhexafluorid nach Absatz 5.1.5.2.1 in Verbindung mit Unterabschnitt 6.4.22.1, das Zeugnis nach Unterabschnitt 6.4.22.8 Buchstabe a, die Prüfung und Zulassung der Bauart gering dispergierbarer radioaktiver Stoffe nach Absatz 5.1.5.2.1 in Verbindung mit Unterabschnitt 6.4.22.5 Satz 2 und für das Zeugnis nach Unterabschnitt 6.4.22.8 Buchstabe a ADR/RID im Einvernehmen mit dem Bundesamt für die Sicherheit der nuklearen Entsorgung;</w:t>
      </w:r>
    </w:p>
    <w:p>
      <w:pPr>
        <w:ind w:left="420"/>
      </w:pPr>
      <w:r>
        <w:t xml:space="preserve">3. die Anerkennung von Prüfverfahren, die Prüfung, die Anerkennung von Prüfstellen, die Erteilung der Kennzeichen und die Bauartzulassung von Verpackungen, IBC, Großverpackungen, Bergungsverpackungen und Bergungsgroßverpackungen nach den Kapiteln 6.1, 6.3, 6.5 und 6.6 ADR/RID sowie für die Zulassung der Reparatur flexibler IBC nach Abschnitt 1.2.1 ADR/RID/ADN;</w:t>
      </w:r>
    </w:p>
    <w:p>
      <w:pPr>
        <w:ind w:left="420"/>
      </w:pPr>
      <w:r>
        <w:t xml:space="preserve">4. die Anerkennung und Überwachung von Qualitätssicherungsprogrammen für die Fertigung, Wiederaufarbeitung, Rekonditionierung, Reparatur und Prüfung von Verpackungen, IBC und Großverpackungen, die Anerkennung von Qualitätssicherungsprogrammen für Recycling-Kunststoffe nach Abschnitt 1.2.1 sowie die Anerkennung von Überwachungsstellen für die Prüfung der Funktionsfähigkeit und Wirksamkeit der Qualitätssicherungsprogramme nach den Kapiteln 6.1, 6.3, 6.5 und 6.6 sowie die Anerkennung von Inspektionsstellen für die Inspektionen und Prüfungen von IBC nach den Unterabschnitten 6.5.4.4 und 6.5.4.5 ADR/RID;</w:t>
      </w:r>
    </w:p>
    <w:p>
      <w:pPr>
        <w:ind w:left="420"/>
      </w:pPr>
      <w:r>
        <w:t xml:space="preserve">5. die Bescheinigung über die Zulassung einer Änderung nach Absatz 6.8.2.3.4 ADR sowie für Tankcontainer und Tankwechselaufbauten (Tankwechselbehälter) nach Absatz 6.8.2.3.4 RID;</w:t>
      </w:r>
    </w:p>
    <w:p>
      <w:pPr>
        <w:ind w:left="420"/>
      </w:pPr>
      <w:r>
        <w:t xml:space="preserve">6. die Genehmigung der Beförderungsbedingungen für mit Temperaturkontrolle stabilisierte Gase nach Unterabschnitt 3.1.2.6 Satz 2 Buchstabe c ADR/RID/ADN;</w:t>
      </w:r>
    </w:p>
    <w:p>
      <w:pPr>
        <w:ind w:left="420"/>
      </w:pPr>
      <w:r>
        <w:t xml:space="preserve">7. die Anerkennung und Überwachung von Managementsystemen für die Auslegung, Herstellung, Prüfung, Dokumentation, den Gebrauch, die Wartung und Inspektion von nicht zulassungspflichtigen Versandstücken für radioaktive Stoffe nach Kapitel 6.4 ADR/RID in Verbindung mit Abschnitt 1.7.3 ADR/RID/ADN;</w:t>
      </w:r>
    </w:p>
    <w:p>
      <w:pPr>
        <w:ind w:left="420"/>
      </w:pPr>
      <w:r>
        <w:t xml:space="preserve">8. die Bauartprüfung zulassungspflichtiger Versandstücke für radioaktive Stoffe nach Kapitel 6.4 ADR/RID;</w:t>
      </w:r>
    </w:p>
    <w:p>
      <w:pPr>
        <w:ind w:left="420"/>
      </w:pPr>
      <w:r>
        <w:t xml:space="preserve">9. die Überwachung von Managementsystemen für die Auslegung, Herstellung, Prüfung, Dokumentation, den Gebrauch, die Wartung und Inspektion von zulassungspflichtigen Versandstücken für radioaktive Stoffe nach Kapitel 6.4 ADR/RID in Verbindung mit Abschnitt 1.7.3 ADR/RID/ADN;</w:t>
      </w:r>
    </w:p>
    <w:p>
      <w:pPr>
        <w:ind w:left="420"/>
      </w:pPr>
      <w:r>
        <w:t xml:space="preserve">10. die Anerkennung einer Norm oder eines Regelwerks nach Absatz 6.2.1.1.9 und die Anerkennung von technischen Regelwerken nach Absatz 6.2.1.3.6.5.4, Abschnitt 6.2.5, Absatz 6.7.2.2.1 Satz 1, Absatz 6.7.3.2.1 Satz 1, Absatz 6.7.4.2.1 Satz 1, Absatz 6.7.4.7.4, den Absätzen 6.7.5.2.9, 6.8.2.1.4 sowie den Unterabschnitten 6.8.2.7 und 6.8.3.7 Satz 1 ADR/RID im Einvernehmen mit dem Bundesministerium für Digitales und Verkehr;</w:t>
      </w:r>
    </w:p>
    <w:p>
      <w:pPr>
        <w:ind w:left="420"/>
      </w:pPr>
      <w:r>
        <w:t xml:space="preserve">11. die Zulassung der Trennungsmethoden nach Unterabschnitt 7.5.2.2 Fußnote a ADR/RID, soweit es sich nicht um den militärischen Bereich handelt;</w:t>
      </w:r>
    </w:p>
    <w:p>
      <w:pPr>
        <w:ind w:left="420"/>
      </w:pPr>
      <w:r>
        <w:t xml:space="preserve">12. die Festlegung von Normen und Bedingungen nach Unterabschnitt 7.3.3.1 VC 3 ADR und die Zulassung zur Weiterverwendung nach Unterabschnitt 1.6.1.54 ADR/ADN und</w:t>
      </w:r>
    </w:p>
    <w:p>
      <w:pPr>
        <w:ind w:left="420"/>
      </w:pPr>
      <w:r>
        <w:t xml:space="preserve">13. die Erteilung von Ausnahmegenehmigungen für die Beförderung in Tankschiffen nach Abschnitt 1.5.2 ADN.</w:t>
      </w:r>
    </w:p>
    <w:p>
      <w:r>
        <w:t xml:space="preserve">Satz 1 Nummer 1 Buchstabe h und Nummer 5 gelten nicht, sofern diese Aufgaben in den Geltungsbereich der Ortsbewegliche-Druckgeräte-Verordnung fallen.</w:t>
      </w:r>
    </w:p>
    <w:p>
      <w:r>
        <w:t xml:space="preserve">(2) Die unter Absatz 1 Satz 1 Nummer 1 Buchstabe c, d und f bis l, Nummer 2 bis 7, 11 und 13 genannten Festlegungen, Zulassungen, Zustimmungen, Anerkennungen und Genehmigungen können widerruflich erteilt, befristet und mit Auflagen versehen werden, soweit dies erforderlich ist, um die Einhaltung der gefahrgutbeförderungsrechtlichen Vorschriften sicherzustellen.</w:t>
      </w:r>
    </w:p>
    <w:p>
      <w:r>
        <w:rPr>
          <w:color w:val="555555"/>
          <w:sz w:val="17"/>
        </w:rPr>
        <w:t xml:space="preserve">Zitiervorschlag: § 8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