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GGVSEB — Ordnungswidrigkeiten</w:t>
      </w:r>
    </w:p>
    <w:p>
      <w:r>
        <w:rPr>
          <w:color w:val="555555"/>
          <w:sz w:val="18"/>
        </w:rPr>
        <w:t xml:space="preserve">Gefahrgutverordnung Straße, Eisenbahn und Binnenschifffahrt</w:t>
      </w:r>
    </w:p>
    <w:p>
      <w:r>
        <w:rPr>
          <w:color w:val="555555"/>
          <w:sz w:val="18"/>
        </w:rPr>
        <w:t xml:space="preserve">Stand: 05.09.2026 (konsolidierte Textfassung, kein amtliches Inkrafttretensdatum)</w:t>
      </w:r>
    </w:p>
    <w:p>
      <w:r>
        <w:t xml:space="preserve">(1) Ordnungswidrig im Sinne des § 10 Absatz 1 Nummer 1 Buchstabe b des Gefahrgutbeförderungsgesetzes handelt, wer vorsätzlich oder fahrlässig</w:t>
      </w:r>
    </w:p>
    <w:p>
      <w:pPr>
        <w:ind w:left="420"/>
      </w:pPr>
      <w:r>
        <w:t xml:space="preserve">1. entgegen § 4 Absatz 2 Satz 1 Nummer 1 oder Nummer 2, auch in Verbindung mit Satz 2, oder entgegen § 4 Absatz 2 Satz 1 Nummer 3 eine Behörde oder einen Betreiber der Eisenbahninfrastruktur nicht oder nicht rechtzeitig benachrichtigt und nicht oder nicht rechtzeitig benachrichtigen lässt oder nicht, nicht richtig oder nicht vollständig mit einer Information versieht und nicht, nicht richtig oder nicht vollständig mit einer Information versehen lässt,</w:t>
      </w:r>
    </w:p>
    <w:p>
      <w:pPr>
        <w:ind w:left="420"/>
      </w:pPr>
      <w:r>
        <w:t xml:space="preserve">2. entgegen § 4 Absatz 3 die Sendung nicht oder nicht rechtzeitig anhält oder die Beförderung fortsetzt,</w:t>
      </w:r>
    </w:p>
    <w:p>
      <w:pPr>
        <w:ind w:left="420"/>
      </w:pPr>
      <w:r>
        <w:t xml:space="preserve">3. entgegen § 17</w:t>
      </w:r>
    </w:p>
    <w:p>
      <w:pPr>
        <w:ind w:left="780"/>
      </w:pPr>
      <w:r>
        <w:t xml:space="preserve">a) Absatz 1 Nummer 1 sich nicht oder nicht rechtzeitig vergewissert,</w:t>
      </w:r>
    </w:p>
    <w:p>
      <w:pPr>
        <w:ind w:left="780"/>
      </w:pPr>
      <w:r>
        <w:t xml:space="preserve">b) Absatz 1 Nummer 2 nicht dafür sorgt, dass eine dort genannte Angabe schriftlich oder elektronisch mitgeteilt oder auf eine dort genannte Vorschrift schriftlich oder elektronisch hingewiesen wird,</w:t>
      </w:r>
    </w:p>
    <w:p>
      <w:pPr>
        <w:ind w:left="780"/>
      </w:pPr>
      <w:r>
        <w:t xml:space="preserve">c) Absatz 1 Nummer 3 nicht dafür sorgt, dass auf ein gefährliches Gut hingewiesen wird,</w:t>
      </w:r>
    </w:p>
    <w:p>
      <w:pPr>
        <w:ind w:left="780"/>
      </w:pPr>
      <w:r>
        <w:t xml:space="preserve">d) Absatz 2 nicht dafür sorgt, dass eine dort genannte Angabe schriftlich oder elektronisch mitgeteilt wird, oder</w:t>
      </w:r>
    </w:p>
    <w:p>
      <w:pPr>
        <w:ind w:left="780"/>
      </w:pPr>
      <w:r>
        <w:t xml:space="preserve">e) Absatz 3 nicht dafür sorgt, dass eine dort genannte Information zur Verfügung gestellt wird,</w:t>
      </w:r>
    </w:p>
    <w:p>
      <w:pPr>
        <w:ind w:left="420"/>
      </w:pPr>
      <w:r>
        <w:t xml:space="preserve">4. entgegen § 18</w:t>
      </w:r>
    </w:p>
    <w:p>
      <w:pPr>
        <w:ind w:left="780"/>
      </w:pPr>
      <w:r>
        <w:t xml:space="preserve">a) Absatz 1 Nummer 1 einen Hinweis nicht, nicht richtig, nicht vollständig oder nicht in der vorgeschriebenen Weise gibt,</w:t>
      </w:r>
    </w:p>
    <w:p>
      <w:pPr>
        <w:ind w:left="780"/>
      </w:pPr>
      <w:r>
        <w:t xml:space="preserve">b) Absatz 1 Nummer 2 den Beförderer nicht, nicht richtig oder nicht rechtzeitig informiert,</w:t>
      </w:r>
    </w:p>
    <w:p>
      <w:pPr>
        <w:ind w:left="780"/>
      </w:pPr>
      <w:r>
        <w:t xml:space="preserve">c) Absatz 1 Nummer 3 sich nicht oder nicht rechtzeitig vergewissert,</w:t>
      </w:r>
    </w:p>
    <w:p>
      <w:pPr>
        <w:ind w:left="780"/>
      </w:pPr>
      <w:r>
        <w:t xml:space="preserve">d) Absatz 1 Nummer 4 nicht dafür sorgt, dass eine Angabe in das Beförderungspapier eingetragen wird,</w:t>
      </w:r>
    </w:p>
    <w:p>
      <w:pPr>
        <w:ind w:left="780"/>
      </w:pPr>
      <w:r>
        <w:t xml:space="preserve">e) Absatz 1 Nummer 5 nicht dafür sorgt, dass nur eine dort genannte Verpackung oder Großverpackung, ein dort genannter IBC oder Tank oder ein dort genanntes MEMU oder Schiff verwendet wird,</w:t>
      </w:r>
    </w:p>
    <w:p>
      <w:pPr>
        <w:ind w:left="780"/>
      </w:pPr>
      <w:r>
        <w:t xml:space="preserve">f) Absatz 1 Nummer 6 nicht dafür sorgt, dass die zuständige Behörde benachrichtigt wird,</w:t>
      </w:r>
    </w:p>
    <w:p>
      <w:pPr>
        <w:ind w:left="780"/>
      </w:pPr>
      <w:r>
        <w:t xml:space="preserve">g) Absatz 1 Nummer 7 nicht im Besitz einer Zeugnis- oder Anweisungskopie ist oder eine Aufzeichnung nicht oder nicht vollständig zur Verfügung stellt,</w:t>
      </w:r>
    </w:p>
    <w:p>
      <w:pPr>
        <w:ind w:left="780"/>
      </w:pPr>
      <w:r>
        <w:t xml:space="preserve">h) Absatz 1 Nummer 8 nicht dafür sorgt, dass ein Beförderungspapier mit einer geforderten Angabe, Anweisung oder einem geforderten Hinweis mitgegeben wird,</w:t>
      </w:r>
    </w:p>
    <w:p>
      <w:pPr>
        <w:ind w:left="780"/>
      </w:pPr>
      <w:r>
        <w:t xml:space="preserve">i) Absatz 1 Nummer 9 nicht dafür sorgt, dass ein erforderliches Zeugnis zugänglich gemacht wird,</w:t>
      </w:r>
    </w:p>
    <w:p>
      <w:pPr>
        <w:ind w:left="780"/>
      </w:pPr>
      <w:r>
        <w:t xml:space="preserve">j) Absatz 1 Nummer 10 nicht dafür sorgt, dass ein erforderliches Begleitpapier beigefügt wird,</w:t>
      </w:r>
    </w:p>
    <w:p>
      <w:pPr>
        <w:ind w:left="780"/>
      </w:pPr>
      <w:r>
        <w:t xml:space="preserve">k) Absatz 1 Nummer 11 den Verlader nicht, nicht richtig, nicht in der vorgeschriebenen Weise oder nicht rechtzeitig auf die Begasung hinweist,</w:t>
      </w:r>
    </w:p>
    <w:p>
      <w:pPr>
        <w:ind w:left="780"/>
      </w:pPr>
      <w:r>
        <w:t xml:space="preserve">l) Absatz 1 Nummer 12 eine Kopie des Beförderungspapiers, der Informationen oder Dokumentation nicht oder nicht mindestens drei Monate aufbewahrt,</w:t>
      </w:r>
    </w:p>
    <w:p>
      <w:pPr>
        <w:ind w:left="780"/>
      </w:pPr>
      <w:r>
        <w:t xml:space="preserve">m) Absatz 2 Nummer 1 nicht dafür sorgt, dass die Ausnahmezulassung vor Beförderungsbeginn übergeben wird,</w:t>
      </w:r>
    </w:p>
    <w:p>
      <w:pPr>
        <w:ind w:left="780"/>
      </w:pPr>
      <w:r>
        <w:t xml:space="preserve">n) Absatz 2 Nummer 2 nicht dafür sorgt, dass eine dort genannte Information zur Verfügung gestellt wird,</w:t>
      </w:r>
    </w:p>
    <w:p>
      <w:pPr>
        <w:ind w:left="780"/>
      </w:pPr>
      <w:r>
        <w:t xml:space="preserve">o) Absatz 3 Nummer 1 eine Vorschrift für den Versand als Expressgut nicht beachtet,</w:t>
      </w:r>
    </w:p>
    <w:p>
      <w:pPr>
        <w:ind w:left="780"/>
      </w:pPr>
      <w:r>
        <w:t xml:space="preserve">p) Absatz 3 Nummer 2 nicht dafür sorgt, dass ein Großzettel, die orangefarbene Tafel, das Kennzeichen oder der Rangierzettel angebracht wird,</w:t>
      </w:r>
    </w:p>
    <w:p>
      <w:pPr>
        <w:ind w:left="780"/>
      </w:pPr>
      <w:r>
        <w:t xml:space="preserve">q) Absatz 3 Nummer 3 nicht dafür sorgt, dass das Beförderungspapier die Angaben enthält,</w:t>
      </w:r>
    </w:p>
    <w:p>
      <w:pPr>
        <w:ind w:left="780"/>
      </w:pPr>
      <w:r>
        <w:t xml:space="preserve">r) Absatz 4 Nummer 1 nicht dafür sorgt, dass die Ausnahmezulassung vor Beförderungsbeginn übergeben wird,</w:t>
      </w:r>
    </w:p>
    <w:p>
      <w:pPr>
        <w:ind w:left="780"/>
      </w:pPr>
      <w:r>
        <w:t xml:space="preserve">s) Absatz 4 Nummer 2 nicht dafür sorgt, dass ein Großzettel oder die orangefarbene Tafel angebracht wird, oder</w:t>
      </w:r>
    </w:p>
    <w:p>
      <w:pPr>
        <w:ind w:left="780"/>
      </w:pPr>
      <w:r>
        <w:t xml:space="preserve">t) Absatz 4 Nummer 3 nicht dafür sorgt, dass eine dort genannte Information zur Verfügung gestellt wird,</w:t>
      </w:r>
    </w:p>
    <w:p>
      <w:pPr>
        <w:ind w:left="420"/>
      </w:pPr>
      <w:r>
        <w:t xml:space="preserve">5. entgegen § 19 Absatz 1</w:t>
      </w:r>
    </w:p>
    <w:p>
      <w:pPr>
        <w:ind w:left="780"/>
      </w:pPr>
      <w:r>
        <w:t xml:space="preserve">a) Nummer 1 den Absender nicht, nicht richtig oder nicht rechtzeitig informiert,</w:t>
      </w:r>
    </w:p>
    <w:p>
      <w:pPr>
        <w:ind w:left="780"/>
      </w:pPr>
      <w:r>
        <w:t xml:space="preserve">b) Nummer 2 eine Sendung befördert, die nicht die Vorschriften erfüllt,</w:t>
      </w:r>
    </w:p>
    <w:p>
      <w:pPr>
        <w:ind w:left="780"/>
      </w:pPr>
      <w:r>
        <w:t xml:space="preserve">c) Nummer 3 nicht dafür sorgt, dass ein Tank nicht zur Beförderung aufgegeben wird,</w:t>
      </w:r>
    </w:p>
    <w:p>
      <w:pPr>
        <w:ind w:left="780"/>
      </w:pPr>
      <w:r>
        <w:t xml:space="preserve">d) Nummer 4 eine Kopie des Beförderungspapiers, der Informationen oder Dokumentation nicht oder nicht mindestens drei Monate aufbewahrt,</w:t>
      </w:r>
    </w:p>
    <w:p>
      <w:pPr>
        <w:ind w:left="780"/>
      </w:pPr>
      <w:r>
        <w:t xml:space="preserve">e) Nummer 5 nicht dafür sorgt, dass die Dokumente die erforderlichen Angaben enthalten, oder</w:t>
      </w:r>
    </w:p>
    <w:p>
      <w:pPr>
        <w:ind w:left="780"/>
      </w:pPr>
      <w:r>
        <w:t xml:space="preserve">f) Nummer 6 nicht dafür sorgt, dass die Dokumente die erforderlichen Angaben enthalten,</w:t>
      </w:r>
    </w:p>
    <w:p>
      <w:pPr>
        <w:ind w:left="420"/>
      </w:pPr>
      <w:r>
        <w:t xml:space="preserve">6. entgegen § 19 Absatz 2</w:t>
      </w:r>
    </w:p>
    <w:p>
      <w:pPr>
        <w:ind w:left="780"/>
      </w:pPr>
      <w:r>
        <w:t xml:space="preserve">a) Nummer 1 das Verbot der anderweitigen Verwendung nicht einhält,</w:t>
      </w:r>
    </w:p>
    <w:p>
      <w:pPr>
        <w:ind w:left="780"/>
      </w:pPr>
      <w:r>
        <w:t xml:space="preserve">b) Nummer 2 der Fahrzeugbesatzung nicht oder nicht rechtzeitig die schriftlichen Weisungen übergibt oder nicht dafür sorgt, dass jedes Mitglied der Fahrzeugbesatzung diese verstehen oder richtig anwenden kann,</w:t>
      </w:r>
    </w:p>
    <w:p>
      <w:pPr>
        <w:ind w:left="780"/>
      </w:pPr>
      <w:r>
        <w:t xml:space="preserve">c) Nummer 3 nicht dafür sorgt, dass eine dort genannte Vorschrift über die Beförderung in loser Schüttung oder in Tanks beachtet wird,</w:t>
      </w:r>
    </w:p>
    <w:p>
      <w:pPr>
        <w:ind w:left="780"/>
      </w:pPr>
      <w:r>
        <w:t xml:space="preserve">d) Nummer 4 nicht dafür sorgt, dass eine dort genannte Vorschrift über die Begrenzung der Mengen eingehalten wird,</w:t>
      </w:r>
    </w:p>
    <w:p>
      <w:pPr>
        <w:ind w:left="780"/>
      </w:pPr>
      <w:r>
        <w:t xml:space="preserve">e) Nummer 5 nicht dafür sorgt, dass ein Begleitpapier, die Bescheinigung oder eine Ausnahmezulassung vor Beförderungsbeginn übergeben wird,</w:t>
      </w:r>
    </w:p>
    <w:p>
      <w:pPr>
        <w:ind w:left="780"/>
      </w:pPr>
      <w:r>
        <w:t xml:space="preserve">f) Nummer 6 nicht dafür sorgt, dass nur Fahrzeugführer mit einer gültigen Bescheinigung eingesetzt werden,</w:t>
      </w:r>
    </w:p>
    <w:p>
      <w:pPr>
        <w:ind w:left="780"/>
      </w:pPr>
      <w:r>
        <w:t xml:space="preserve">g) Nummer 7 nicht dafür sorgt, dass ein ortsbeweglicher Tank nicht zur Beförderung aufgegeben wird,</w:t>
      </w:r>
    </w:p>
    <w:p>
      <w:pPr>
        <w:ind w:left="780"/>
      </w:pPr>
      <w:r>
        <w:t xml:space="preserve">h) Nummer 8 nicht dafür sorgt, dass die Tankakte geführt, aufbewahrt, übergeben, vorgelegt oder zur Verfügung gestellt wird,</w:t>
      </w:r>
    </w:p>
    <w:p>
      <w:pPr>
        <w:ind w:left="780"/>
      </w:pPr>
      <w:r>
        <w:t xml:space="preserve">i) Nummer 9 die Beförderungseinheit nicht mit einem Feuerlöschgerät ausrüstet,</w:t>
      </w:r>
    </w:p>
    <w:p>
      <w:pPr>
        <w:ind w:left="780"/>
      </w:pPr>
      <w:r>
        <w:t xml:space="preserve">j) Nummer 10 eine Prüffrist nicht einhält,</w:t>
      </w:r>
    </w:p>
    <w:p>
      <w:pPr>
        <w:ind w:left="780"/>
      </w:pPr>
      <w:r>
        <w:t xml:space="preserve">k) Nummer 11 das Fahrzeug nicht mit einem Großzettel, einer orangefarbenen Tafel oder einem Kennzeichen ausrüstet oder nicht dafür sorgt, dass ein dort genanntes Kennzeichen angebracht wird,</w:t>
      </w:r>
    </w:p>
    <w:p>
      <w:pPr>
        <w:ind w:left="780"/>
      </w:pPr>
      <w:r>
        <w:t xml:space="preserve">l) Nummer 12 nicht dafür sorgt, dass ein Tank verwendet wird, der den dort genannten Anforderungen entspricht,</w:t>
      </w:r>
    </w:p>
    <w:p>
      <w:pPr>
        <w:ind w:left="780"/>
      </w:pPr>
      <w:r>
        <w:t xml:space="preserve">m) Nummer 13 nicht dafür sorgt, dass ein Tank oder ein Fahrzeug einer dort genannten Bau-, Ausrüstungs- oder Kennzeichnungsvorschrift entspricht,</w:t>
      </w:r>
    </w:p>
    <w:p>
      <w:pPr>
        <w:ind w:left="780"/>
      </w:pPr>
      <w:r>
        <w:t xml:space="preserve">n) Nummer 14 nicht dafür sorgt, dass eine außerordentliche Prüfung durchgeführt wird,</w:t>
      </w:r>
    </w:p>
    <w:p>
      <w:pPr>
        <w:ind w:left="780"/>
      </w:pPr>
      <w:r>
        <w:t xml:space="preserve">o) Nummer 15 dem Fahrzeugführer eine erforderliche Ausrüstung nicht übergibt,</w:t>
      </w:r>
    </w:p>
    <w:p>
      <w:pPr>
        <w:ind w:left="780"/>
      </w:pPr>
      <w:r>
        <w:t xml:space="preserve">p) Nummer 16 die Beförderungseinheit nicht ausrüstet,</w:t>
      </w:r>
    </w:p>
    <w:p>
      <w:pPr>
        <w:ind w:left="780"/>
      </w:pPr>
      <w:r>
        <w:t xml:space="preserve">q) Nummer 17 nicht dafür sorgt, dass eine dort genannte Vorschrift beachtet wird,</w:t>
      </w:r>
    </w:p>
    <w:p>
      <w:pPr>
        <w:ind w:left="780"/>
      </w:pPr>
      <w:r>
        <w:t xml:space="preserve">r) Nummer 18 nicht dafür sorgt, dass eine dort genannte Vorschrift beachtet wird, oder</w:t>
      </w:r>
    </w:p>
    <w:p>
      <w:pPr>
        <w:ind w:left="780"/>
      </w:pPr>
      <w:r>
        <w:t xml:space="preserve">s) Nummer 19 nicht dafür sorgt, dass ein festverbundener Tank, ein Batterie-Fahrzeug, ein Aufsetztank, ein MEGC, ein ortsbeweglicher Tank oder ein Tankcontainer nicht verwendet wird,</w:t>
      </w:r>
    </w:p>
    <w:p>
      <w:pPr>
        <w:ind w:left="420"/>
      </w:pPr>
      <w:r>
        <w:t xml:space="preserve">7. entgegen § 19 Absatz 3</w:t>
      </w:r>
    </w:p>
    <w:p>
      <w:pPr>
        <w:ind w:left="780"/>
      </w:pPr>
      <w:r>
        <w:t xml:space="preserve">a) Nummer 1 nicht sicherstellt, dass der Betreiber über Daten verfügen kann,</w:t>
      </w:r>
    </w:p>
    <w:p>
      <w:pPr>
        <w:ind w:left="780"/>
      </w:pPr>
      <w:r>
        <w:t xml:space="preserve">b) Nummer 2 nicht dafür sorgt, dass ein Besatzungsmitglied einen Lichtbildausweis mit sich führt,</w:t>
      </w:r>
    </w:p>
    <w:p>
      <w:pPr>
        <w:ind w:left="780"/>
      </w:pPr>
      <w:r>
        <w:t xml:space="preserve">c) Nummer 3 nicht dafür sorgt, dass ein Begleitpapier verfügbar ist oder ausgehändigt wird,</w:t>
      </w:r>
    </w:p>
    <w:p>
      <w:pPr>
        <w:ind w:left="780"/>
      </w:pPr>
      <w:r>
        <w:t xml:space="preserve">d) Nummer 4 nicht dafür sorgt, dass eine dort genannte Vorschrift beachtet wird,</w:t>
      </w:r>
    </w:p>
    <w:p>
      <w:pPr>
        <w:ind w:left="780"/>
      </w:pPr>
      <w:r>
        <w:t xml:space="preserve">e) Nummer 5 eine schriftliche Weisung nicht, nicht richtig, nicht vollständig, nicht in der vorgeschriebenen Weise oder nicht rechtzeitig bereitstellt,</w:t>
      </w:r>
    </w:p>
    <w:p>
      <w:pPr>
        <w:ind w:left="780"/>
      </w:pPr>
      <w:r>
        <w:t xml:space="preserve">f) Nummer 6 den Triebfahrzeugführer nicht, nicht richtig, nicht vollständig oder nicht rechtzeitig informiert,</w:t>
      </w:r>
    </w:p>
    <w:p>
      <w:pPr>
        <w:ind w:left="780"/>
      </w:pPr>
      <w:r>
        <w:t xml:space="preserve">g) Nummer 7 nicht dafür sorgt, dass die vorgeschriebene Ausrüstung auf dem Führerstand mitgeführt wird,</w:t>
      </w:r>
    </w:p>
    <w:p>
      <w:pPr>
        <w:ind w:left="780"/>
      </w:pPr>
      <w:r>
        <w:t xml:space="preserve">h) Nummer 8 nicht dafür sorgt, dass die dort genannten Tafeln oder Großzettel (Placards) oder ein dort genanntes Kennzeichen angebracht sind,</w:t>
      </w:r>
    </w:p>
    <w:p>
      <w:pPr>
        <w:ind w:left="780"/>
      </w:pPr>
      <w:r>
        <w:t xml:space="preserve">i) Nummer 9 sich nicht vergewissert, dass ein Wagen oder eine Ladung keine Mängel, Undichtigkeiten oder Risse aufweist oder kein Ausrüstungsteil fehlt,</w:t>
      </w:r>
    </w:p>
    <w:p>
      <w:pPr>
        <w:ind w:left="780"/>
      </w:pPr>
      <w:r>
        <w:t xml:space="preserve">j) Nummer 10 sich nicht vergewissert, dass ein Großzettel, ein Kennzeichen oder eine orangefarbene Tafel angebracht ist, oder</w:t>
      </w:r>
    </w:p>
    <w:p>
      <w:pPr>
        <w:ind w:left="780"/>
      </w:pPr>
      <w:r>
        <w:t xml:space="preserve">k) Nummer 11 nicht dafür sorgt, dass eine dort genannte Information den Tank oder seine Ausrüstung umfasst,</w:t>
      </w:r>
    </w:p>
    <w:p>
      <w:pPr>
        <w:ind w:left="420"/>
      </w:pPr>
      <w:r>
        <w:t xml:space="preserve">8. entgegen § 19 Absatz 4</w:t>
      </w:r>
    </w:p>
    <w:p>
      <w:pPr>
        <w:ind w:left="780"/>
      </w:pPr>
      <w:r>
        <w:t xml:space="preserve">a) Nummer 1 sich nicht vergewissert, dass das Schiff zur Beförderung der gefährlichen Güter zugelassen ist,</w:t>
      </w:r>
    </w:p>
    <w:p>
      <w:pPr>
        <w:ind w:left="780"/>
      </w:pPr>
      <w:r>
        <w:t xml:space="preserve">b) Nummer 2 nicht dafür sorgt, dass für jedes Mitglied der Besatzung ein Lichtbildausweis an Bord ist,</w:t>
      </w:r>
    </w:p>
    <w:p>
      <w:pPr>
        <w:ind w:left="780"/>
      </w:pPr>
      <w:r>
        <w:t xml:space="preserve">c) Nummer 3 dem Schiffsführer nicht vor Antritt der Fahrt die schriftlichen Weisungen in Sprachen bereitstellt, die der Schiffsführer oder der Sachkundige lesen oder verstehen können,</w:t>
      </w:r>
    </w:p>
    <w:p>
      <w:pPr>
        <w:ind w:left="780"/>
      </w:pPr>
      <w:r>
        <w:t xml:space="preserve">d) Nummer 4 nicht dafür sorgt, dass eine dort genannte Information zur Verfügung gestellt wird,</w:t>
      </w:r>
    </w:p>
    <w:p>
      <w:pPr>
        <w:ind w:left="780"/>
      </w:pPr>
      <w:r>
        <w:t xml:space="preserve">e) Nummer 5 nicht dafür sorgt, dass eine dort genannte Vorschrift beachtet wird,</w:t>
      </w:r>
    </w:p>
    <w:p>
      <w:pPr>
        <w:ind w:left="780"/>
      </w:pPr>
      <w:r>
        <w:t xml:space="preserve">f) Nummer 6 nicht dafür sorgt, dass eine dort genannte Vorschrift eingehalten wird,</w:t>
      </w:r>
    </w:p>
    <w:p>
      <w:pPr>
        <w:ind w:left="780"/>
      </w:pPr>
      <w:r>
        <w:t xml:space="preserve">g) Nummer 7 nicht dafür sorgt, dass dem Schiffsführer ein Dokument übergeben wird,</w:t>
      </w:r>
    </w:p>
    <w:p>
      <w:pPr>
        <w:ind w:left="780"/>
      </w:pPr>
      <w:r>
        <w:t xml:space="preserve">h) Nummer 8 nicht dafür sorgt, dass ein Schiff nur unter der dort genannten Voraussetzung eingesetzt wird, oder</w:t>
      </w:r>
    </w:p>
    <w:p>
      <w:pPr>
        <w:ind w:left="780"/>
      </w:pPr>
      <w:r>
        <w:t xml:space="preserve">i) Nummer 9 nicht sicherstellt, dass ein zweites Evakuierungsmittel verfügbar ist,</w:t>
      </w:r>
    </w:p>
    <w:p>
      <w:pPr>
        <w:ind w:left="420"/>
      </w:pPr>
      <w:r>
        <w:t xml:space="preserve">9. entgegen § 20</w:t>
      </w:r>
    </w:p>
    <w:p>
      <w:pPr>
        <w:ind w:left="780"/>
      </w:pPr>
      <w:r>
        <w:t xml:space="preserve">a) Absatz 1 Nummer 1 Buchstabe a die Annahme des Gutes verzögert oder verweigert,</w:t>
      </w:r>
    </w:p>
    <w:p>
      <w:pPr>
        <w:ind w:left="780"/>
      </w:pPr>
      <w:r>
        <w:t xml:space="preserve">b) Absatz 1 Nummer 1 Buchstabe b nicht oder nicht rechtzeitig prüft, dass die Vorschriften eingehalten worden sind,</w:t>
      </w:r>
    </w:p>
    <w:p>
      <w:pPr>
        <w:ind w:left="780"/>
      </w:pPr>
      <w:r>
        <w:t xml:space="preserve">c) Absatz 1 Nummer 2 den Absender nicht oder nicht rechtzeitig über die Nichteinhaltung eines Grenzwertes informiert,</w:t>
      </w:r>
    </w:p>
    <w:p>
      <w:pPr>
        <w:ind w:left="780"/>
      </w:pPr>
      <w:r>
        <w:t xml:space="preserve">d) Absatz 2 einen Container zurückstellt,</w:t>
      </w:r>
    </w:p>
    <w:p>
      <w:pPr>
        <w:ind w:left="780"/>
      </w:pPr>
      <w:r>
        <w:t xml:space="preserve">e) Absatz 3 einen Wagen oder Container zurückstellt oder wieder verwendet oder</w:t>
      </w:r>
    </w:p>
    <w:p>
      <w:pPr>
        <w:ind w:left="780"/>
      </w:pPr>
      <w:r>
        <w:t xml:space="preserve">f) Absatz 4 einen Container, ein Fahrzeug oder einen Wagen zurückstellt,</w:t>
      </w:r>
    </w:p>
    <w:p>
      <w:pPr>
        <w:ind w:left="420"/>
      </w:pPr>
      <w:r>
        <w:t xml:space="preserve">10. entgegen § 21</w:t>
      </w:r>
    </w:p>
    <w:p>
      <w:pPr>
        <w:ind w:left="780"/>
      </w:pPr>
      <w:r>
        <w:t xml:space="preserve">a) Absatz 1 Nummer 1 Güter übergibt,</w:t>
      </w:r>
    </w:p>
    <w:p>
      <w:pPr>
        <w:ind w:left="780"/>
      </w:pPr>
      <w:r>
        <w:t xml:space="preserve">b) Absatz 1 Nummer 2 ein Versandstück zur Beförderung übergibt,</w:t>
      </w:r>
    </w:p>
    <w:p>
      <w:pPr>
        <w:ind w:left="780"/>
      </w:pPr>
      <w:r>
        <w:t xml:space="preserve">c) Absatz 1 Nummer 3 nicht dafür sorgt, dass ein Versandstück nur verladen wird, wenn die Verpackung den dort genannten Anforderungen entspricht,</w:t>
      </w:r>
    </w:p>
    <w:p>
      <w:pPr>
        <w:ind w:left="780"/>
      </w:pPr>
      <w:r>
        <w:t xml:space="preserve">d) Absatz 1 Nummer 4 nicht dafür sorgt, dass eine dort genannte Vorschrift beachtet wird,</w:t>
      </w:r>
    </w:p>
    <w:p>
      <w:pPr>
        <w:ind w:left="780"/>
      </w:pPr>
      <w:r>
        <w:t xml:space="preserve">e) Absatz 1 Nummer 5 nicht dafür sorgt, dass ein Warnkennzeichen angebracht wird,</w:t>
      </w:r>
    </w:p>
    <w:p>
      <w:pPr>
        <w:ind w:left="780"/>
      </w:pPr>
      <w:r>
        <w:t xml:space="preserve">f) Absatz 1 Nummer 6 nicht dafür sorgt, dass eine dort genannte Kennzeichnungsvorschrift beachtet wird,</w:t>
      </w:r>
    </w:p>
    <w:p>
      <w:pPr>
        <w:ind w:left="780"/>
      </w:pPr>
      <w:r>
        <w:t xml:space="preserve">g) Absatz 1 Nummer 7 nicht dafür sorgt, dass die Anzahl der Versandstücke nicht überschritten wird,</w:t>
      </w:r>
    </w:p>
    <w:p>
      <w:pPr>
        <w:ind w:left="780"/>
      </w:pPr>
      <w:r>
        <w:t xml:space="preserve">h) Absatz 1 Nummer 8 nicht dafür sorgt, dass eine dort genannte Maßnahme ergriffen wird,</w:t>
      </w:r>
    </w:p>
    <w:p>
      <w:pPr>
        <w:ind w:left="780"/>
      </w:pPr>
      <w:r>
        <w:t xml:space="preserve">i) Absatz 2 Nummer 1 einen Hinweis nicht, nicht richtig, nicht vollständig oder nicht in der vorgeschriebenen Weise gibt,</w:t>
      </w:r>
    </w:p>
    <w:p>
      <w:pPr>
        <w:ind w:left="780"/>
      </w:pPr>
      <w:r>
        <w:t xml:space="preserve">j) Absatz 2 Nummer 2 nicht dafür sorgt, dass eine dort genannte Vorschrift eingehalten wird,</w:t>
      </w:r>
    </w:p>
    <w:p>
      <w:pPr>
        <w:ind w:left="780"/>
      </w:pPr>
      <w:r>
        <w:t xml:space="preserve">k) Absatz 2 Nummer 3 nicht dafür sorgt, dass eine dort genannte Vorschrift beachtet wird,</w:t>
      </w:r>
    </w:p>
    <w:p>
      <w:pPr>
        <w:ind w:left="780"/>
      </w:pPr>
      <w:r>
        <w:t xml:space="preserve">l) Absatz 2 Nummer 4 nicht dafür sorgt, dass ein Großzettel, eine Tafel oder ein Kennzeichen angebracht ist,</w:t>
      </w:r>
    </w:p>
    <w:p>
      <w:pPr>
        <w:ind w:left="780"/>
      </w:pPr>
      <w:r>
        <w:t xml:space="preserve">m) Absatz 2 Nummer 5 nicht dafür sorgt, dass nur ein Container eingesetzt wird, der den dort genannten Anforderungen entspricht,</w:t>
      </w:r>
    </w:p>
    <w:p>
      <w:pPr>
        <w:ind w:left="780"/>
      </w:pPr>
      <w:r>
        <w:t xml:space="preserve">n) Absatz 2 Nummer 6 nicht dafür sorgt, dass eine dort genannte Vorschrift beachtet wird,</w:t>
      </w:r>
    </w:p>
    <w:p>
      <w:pPr>
        <w:ind w:left="780"/>
      </w:pPr>
      <w:r>
        <w:t xml:space="preserve">o) Absatz 3 Nummer 1 nicht dafür sorgt, dass eine Vorschrift über die Gefahrzettel oder Kennzeichen beachtet wird,</w:t>
      </w:r>
    </w:p>
    <w:p>
      <w:pPr>
        <w:ind w:left="780"/>
      </w:pPr>
      <w:r>
        <w:t xml:space="preserve">p) Absatz 3 Nummer 2 nicht dafür sorgt, dass ein Großzettel, ein Rangierzettel, ein Kennzeichen oder eine orangefarbene Tafel angebracht ist,</w:t>
      </w:r>
    </w:p>
    <w:p>
      <w:pPr>
        <w:ind w:left="780"/>
      </w:pPr>
      <w:r>
        <w:t xml:space="preserve">q) Absatz 3 Nummer 3 nicht dafür sorgt, dass nur ein Container eingesetzt wird, der den dort genannten Anforderungen entspricht,</w:t>
      </w:r>
    </w:p>
    <w:p>
      <w:pPr>
        <w:ind w:left="780"/>
      </w:pPr>
      <w:r>
        <w:t xml:space="preserve">r) Absatz 3 Nummer 4 nicht dafür sorgt, dass eine dort genannte Vorschrift über die Beförderung in Versandstücken oder die Beladung und Handhabung beachtet wird,</w:t>
      </w:r>
    </w:p>
    <w:p>
      <w:pPr>
        <w:ind w:left="780"/>
      </w:pPr>
      <w:r>
        <w:t xml:space="preserve">s) Absatz 3 Nummer 5 nicht dafür sorgt, dass eine dort genannte Vorschrift beachtet wird,</w:t>
      </w:r>
    </w:p>
    <w:p>
      <w:pPr>
        <w:ind w:left="780"/>
      </w:pPr>
      <w:r>
        <w:t xml:space="preserve">t) Absatz 4 Nummer 1 einen Hinweis nicht, nicht richtig oder nicht vollständig gibt,</w:t>
      </w:r>
    </w:p>
    <w:p>
      <w:pPr>
        <w:ind w:left="780"/>
      </w:pPr>
      <w:r>
        <w:t xml:space="preserve">u) Absatz 4 Nummer 2 nicht dafür sorgt, dass ein Großzettel oder das Kennzeichen angebracht ist,</w:t>
      </w:r>
    </w:p>
    <w:p>
      <w:pPr>
        <w:ind w:left="780"/>
      </w:pPr>
      <w:r>
        <w:t xml:space="preserve">v) Absatz 4 Nummer 3 nicht dafür sorgt, dass eine dort genannte Vorschrift beachtet wird, oder</w:t>
      </w:r>
    </w:p>
    <w:p>
      <w:pPr>
        <w:ind w:left="780"/>
      </w:pPr>
      <w:r>
        <w:t xml:space="preserve">w) Absatz 4 Nummer 4 nicht sicherstellt, dass die landseitige Einrichtung mit einem oder zwei Evakuierungsmitteln ausgerüstet ist,</w:t>
      </w:r>
    </w:p>
    <w:p>
      <w:pPr>
        <w:ind w:left="420"/>
      </w:pPr>
      <w:r>
        <w:t xml:space="preserve">11. entgegen § 22</w:t>
      </w:r>
    </w:p>
    <w:p>
      <w:pPr>
        <w:ind w:left="780"/>
      </w:pPr>
      <w:r>
        <w:t xml:space="preserve">a) Absatz 1 Nummer 1 oder 2 eine dort genannte Vorschrift über das Verpacken, das Umverpacken oder die Kennzeichnung nicht beachtet,</w:t>
      </w:r>
    </w:p>
    <w:p>
      <w:pPr>
        <w:ind w:left="780"/>
      </w:pPr>
      <w:r>
        <w:t xml:space="preserve">b) Absatz 1 Nummer 3 eine dort genannte Vorschrift über die Verwendung oder Prüfung nicht beachtet,</w:t>
      </w:r>
    </w:p>
    <w:p>
      <w:pPr>
        <w:ind w:left="780"/>
      </w:pPr>
      <w:r>
        <w:t xml:space="preserve">c) Absatz 1 Nummer 4 eine dort genannte Vorschrift über das Zusammenpacken nicht beachtet,</w:t>
      </w:r>
    </w:p>
    <w:p>
      <w:pPr>
        <w:ind w:left="780"/>
      </w:pPr>
      <w:r>
        <w:t xml:space="preserve">d) Absatz 1 Nummer 5 eine dort genannte Vorschrift über die Kennzeichnung oder Bezettelung nicht beachtet,</w:t>
      </w:r>
    </w:p>
    <w:p>
      <w:pPr>
        <w:ind w:left="780"/>
      </w:pPr>
      <w:r>
        <w:t xml:space="preserve">e) Absatz 1 Nummer 6 Versandstücke in Umverpackungen nicht sichert oder</w:t>
      </w:r>
    </w:p>
    <w:p>
      <w:pPr>
        <w:ind w:left="780"/>
      </w:pPr>
      <w:r>
        <w:t xml:space="preserve">f) Absatz 2 oder 3 eine dort genannte Vorschrift nicht beachtet,</w:t>
      </w:r>
    </w:p>
    <w:p>
      <w:pPr>
        <w:ind w:left="420"/>
      </w:pPr>
      <w:r>
        <w:t xml:space="preserve">12. entgegen § 23 Absatz 1</w:t>
      </w:r>
    </w:p>
    <w:p>
      <w:pPr>
        <w:ind w:left="780"/>
      </w:pPr>
      <w:r>
        <w:t xml:space="preserve">a) Nummer 1 Güter übergibt,</w:t>
      </w:r>
    </w:p>
    <w:p>
      <w:pPr>
        <w:ind w:left="780"/>
      </w:pPr>
      <w:r>
        <w:t xml:space="preserve">b) Nummer 2 einen Tank übergibt,</w:t>
      </w:r>
    </w:p>
    <w:p>
      <w:pPr>
        <w:ind w:left="780"/>
      </w:pPr>
      <w:r>
        <w:t xml:space="preserve">c) Nummer 3 einen Tank befüllt,</w:t>
      </w:r>
    </w:p>
    <w:p>
      <w:pPr>
        <w:ind w:left="780"/>
      </w:pPr>
      <w:r>
        <w:t xml:space="preserve">d) Nummer 4 nicht dafür sorgt, dass die Dichtheit einer Verschlusseinrichtung geprüft oder dass ein Tank oder UN-MEGC nicht befördert wird, wenn dieser undicht ist,</w:t>
      </w:r>
    </w:p>
    <w:p>
      <w:pPr>
        <w:ind w:left="780"/>
      </w:pPr>
      <w:r>
        <w:t xml:space="preserve">e) Nummer 5 einen Tank befüllt,</w:t>
      </w:r>
    </w:p>
    <w:p>
      <w:pPr>
        <w:ind w:left="780"/>
      </w:pPr>
      <w:r>
        <w:t xml:space="preserve">f) Nummer 6 nicht dafür sorgt, dass der Füllungsgrad, der Füllungszustand, der Füllfaktor, die Masse oder Bruttomasse eingehalten wird,</w:t>
      </w:r>
    </w:p>
    <w:p>
      <w:pPr>
        <w:ind w:left="780"/>
      </w:pPr>
      <w:r>
        <w:t xml:space="preserve">g) Nummer 7 nicht dafür sorgt, dass die Dichtheit der Verschlüsse oder der Ausrüstung geprüft wird oder alle Verschlüsse in geschlossener Stellung sind oder keine Undichtheit auftritt,</w:t>
      </w:r>
    </w:p>
    <w:p>
      <w:pPr>
        <w:ind w:left="780"/>
      </w:pPr>
      <w:r>
        <w:t xml:space="preserve">h) Nummer 8 nicht dafür sorgt, dass einem Tank dort genannte Reste nicht anhaften,</w:t>
      </w:r>
    </w:p>
    <w:p>
      <w:pPr>
        <w:ind w:left="780"/>
      </w:pPr>
      <w:r>
        <w:t xml:space="preserve">i) Nummer 9 nicht dafür sorgt, dass nebeneinanderliegende Tankabteile oder -kammern nicht mit gefährlich miteinander reagierenden Stoffen befüllt werden,</w:t>
      </w:r>
    </w:p>
    <w:p>
      <w:pPr>
        <w:ind w:left="780"/>
      </w:pPr>
      <w:r>
        <w:t xml:space="preserve">j) Nummer 10 nicht dafür sorgt, dass ein Tank, Batterie-Fahrzeug, Batteriewagen oder MEGC nicht befüllt oder nicht zur Beförderung aufgegeben wird,</w:t>
      </w:r>
    </w:p>
    <w:p>
      <w:pPr>
        <w:ind w:left="780"/>
      </w:pPr>
      <w:r>
        <w:t xml:space="preserve">k) Nummer 11 nicht dafür sorgt, dass eine Entleerungs-, Reinigungs- oder Entgasungsmaßnahme durchgeführt wird,</w:t>
      </w:r>
    </w:p>
    <w:p>
      <w:pPr>
        <w:ind w:left="780"/>
      </w:pPr>
      <w:r>
        <w:t xml:space="preserve">l) Nummer 12 nicht dafür sorgt, dass eine Bezeichnung angegeben wird,</w:t>
      </w:r>
    </w:p>
    <w:p>
      <w:pPr>
        <w:ind w:left="780"/>
      </w:pPr>
      <w:r>
        <w:t xml:space="preserve">m) Nummer 13 nicht dafür sorgt, dass eine Benennung oder ein Kennzeichen angegeben wird,</w:t>
      </w:r>
    </w:p>
    <w:p>
      <w:pPr>
        <w:ind w:left="780"/>
      </w:pPr>
      <w:r>
        <w:t xml:space="preserve">n) Nummer 14 nicht dafür sorgt, dass der MEGC nicht zur Beförderung aufgegeben wird, oder</w:t>
      </w:r>
    </w:p>
    <w:p>
      <w:pPr>
        <w:ind w:left="780"/>
      </w:pPr>
      <w:r>
        <w:t xml:space="preserve">o) Nummer 15 einen Tank befüllt,</w:t>
      </w:r>
    </w:p>
    <w:p>
      <w:pPr>
        <w:ind w:left="420"/>
      </w:pPr>
      <w:r>
        <w:t xml:space="preserve">13. entgegen § 23 Absatz 2</w:t>
      </w:r>
    </w:p>
    <w:p>
      <w:pPr>
        <w:ind w:left="780"/>
      </w:pPr>
      <w:r>
        <w:t xml:space="preserve">a) Nummer 1 einen Hinweis nicht, nicht richtig, nicht vollständig oder nicht in der vorgeschriebenen Weise gibt,</w:t>
      </w:r>
    </w:p>
    <w:p>
      <w:pPr>
        <w:ind w:left="780"/>
      </w:pPr>
      <w:r>
        <w:t xml:space="preserve">b) Nummer 2 eine Nummer nicht mitteilt,</w:t>
      </w:r>
    </w:p>
    <w:p>
      <w:pPr>
        <w:ind w:left="780"/>
      </w:pPr>
      <w:r>
        <w:t xml:space="preserve">c) Nummer 3 nicht dafür sorgt, dass ein Großzettel, die orangefarbene Tafel oder das Kennzeichen angebracht wird,</w:t>
      </w:r>
    </w:p>
    <w:p>
      <w:pPr>
        <w:ind w:left="780"/>
      </w:pPr>
      <w:r>
        <w:t xml:space="preserve">d) Nummer 4 nicht dafür sorgt, dass eine Beladevorschrift beachtet wird,</w:t>
      </w:r>
    </w:p>
    <w:p>
      <w:pPr>
        <w:ind w:left="780"/>
      </w:pPr>
      <w:r>
        <w:t xml:space="preserve">e) Nummer 5 das Rauchverbot nicht beachtet,</w:t>
      </w:r>
    </w:p>
    <w:p>
      <w:pPr>
        <w:ind w:left="780"/>
      </w:pPr>
      <w:r>
        <w:t xml:space="preserve">f) Nummer 6 nicht dafür sorgt, dass eine dort genannte zusätzliche Vorschrift beachtet wird,</w:t>
      </w:r>
    </w:p>
    <w:p>
      <w:pPr>
        <w:ind w:left="780"/>
      </w:pPr>
      <w:r>
        <w:t xml:space="preserve">g) Nummer 7 nicht dafür sorgt, dass der Fahrzeugführer in der vorgeschriebenen Weise eingewiesen oder die Einweisung dokumentiert oder aufbewahrt wird,</w:t>
      </w:r>
    </w:p>
    <w:p>
      <w:pPr>
        <w:ind w:left="780"/>
      </w:pPr>
      <w:r>
        <w:t xml:space="preserve">h) Nummer 8 nicht dafür sorgt, dass eine Vorschrift über die Beförderung in loser Schüttung beachtet wird,</w:t>
      </w:r>
    </w:p>
    <w:p>
      <w:pPr>
        <w:ind w:left="780"/>
      </w:pPr>
      <w:r>
        <w:t xml:space="preserve">i) Nummer 9 nicht dafür sorgt, dass eine Maßnahme zur Vermeidung elektrostatischer Aufladungen durchgeführt wird,</w:t>
      </w:r>
    </w:p>
    <w:p>
      <w:pPr>
        <w:ind w:left="780"/>
      </w:pPr>
      <w:r>
        <w:t xml:space="preserve">j) Nummer 10 einen Tank befüllt,</w:t>
      </w:r>
    </w:p>
    <w:p>
      <w:pPr>
        <w:ind w:left="780"/>
      </w:pPr>
      <w:r>
        <w:t xml:space="preserve">k) Nummer 11 sich nicht vergewissert, dass die dort genannten Vorschriften eingehalten sind, oder</w:t>
      </w:r>
    </w:p>
    <w:p>
      <w:pPr>
        <w:ind w:left="780"/>
      </w:pPr>
      <w:r>
        <w:t xml:space="preserve">l) Nummer 12 nicht dafür sorgt, dass eine dort genannte Vorschrift eingehalten wird,</w:t>
      </w:r>
    </w:p>
    <w:p>
      <w:pPr>
        <w:ind w:left="420"/>
      </w:pPr>
      <w:r>
        <w:t xml:space="preserve">14. entgegen § 23 Absatz 3</w:t>
      </w:r>
    </w:p>
    <w:p>
      <w:pPr>
        <w:ind w:left="780"/>
      </w:pPr>
      <w:r>
        <w:t xml:space="preserve">a) Nummer 1 nicht dafür sorgt, dass eine dort genannte Kontrollvorschrift beachtet wird,</w:t>
      </w:r>
    </w:p>
    <w:p>
      <w:pPr>
        <w:ind w:left="780"/>
      </w:pPr>
      <w:r>
        <w:t xml:space="preserve">b) Nummer 2 nicht dafür sorgt, dass ein Großzettel, ein Rangierzettel, die orangefarbene Tafel oder das Kennzeichen angebracht wird,</w:t>
      </w:r>
    </w:p>
    <w:p>
      <w:pPr>
        <w:ind w:left="780"/>
      </w:pPr>
      <w:r>
        <w:t xml:space="preserve">c) Nummer 3 nicht dafür sorgt, dass eine dort genannte Vorschrift beachtet wird,</w:t>
      </w:r>
    </w:p>
    <w:p>
      <w:pPr>
        <w:ind w:left="780"/>
      </w:pPr>
      <w:r>
        <w:t xml:space="preserve">d) Nummer 4 nicht dafür sorgt, dass eine Beladevorschrift beachtet wird,</w:t>
      </w:r>
    </w:p>
    <w:p>
      <w:pPr>
        <w:ind w:left="780"/>
      </w:pPr>
      <w:r>
        <w:t xml:space="preserve">e) Nummer 5 nicht sicherstellt, dass die Temperatur nicht überschritten wird, oder</w:t>
      </w:r>
    </w:p>
    <w:p>
      <w:pPr>
        <w:ind w:left="780"/>
      </w:pPr>
      <w:r>
        <w:t xml:space="preserve">f) Nummer 6 nicht dafür sorgt, dass eine dort genannte Vorschrift eingehalten wird,</w:t>
      </w:r>
    </w:p>
    <w:p>
      <w:pPr>
        <w:ind w:left="420"/>
      </w:pPr>
      <w:r>
        <w:t xml:space="preserve">15. entgegen § 23 Absatz 4</w:t>
      </w:r>
    </w:p>
    <w:p>
      <w:pPr>
        <w:ind w:left="780"/>
      </w:pPr>
      <w:r>
        <w:t xml:space="preserve">a) Nummer 1 einen Hinweis nicht, nicht richtig oder nicht vollständig gibt,</w:t>
      </w:r>
    </w:p>
    <w:p>
      <w:pPr>
        <w:ind w:left="780"/>
      </w:pPr>
      <w:r>
        <w:t xml:space="preserve">b) Nummer 2 nicht dafür sorgt, dass ein Großzettel, die orangefarbene Tafel oder das Kennzeichen angebracht wird,</w:t>
      </w:r>
    </w:p>
    <w:p>
      <w:pPr>
        <w:ind w:left="780"/>
      </w:pPr>
      <w:r>
        <w:t xml:space="preserve">c) Nummer 3 nicht dafür sorgt, dass ein Tankschiff nur mit den zugelassenen gefährlichen Gütern befüllt wird oder das Datum im Zulassungszeugnis nicht überschritten ist,</w:t>
      </w:r>
    </w:p>
    <w:p>
      <w:pPr>
        <w:ind w:left="780"/>
      </w:pPr>
      <w:r>
        <w:t xml:space="preserve">d) Nummer 4 nicht sicherstellt, dass die landseitige Einrichtung mit einem oder zwei Evakuierungsmitteln ausgerüstet ist,</w:t>
      </w:r>
    </w:p>
    <w:p>
      <w:pPr>
        <w:ind w:left="780"/>
      </w:pPr>
      <w:r>
        <w:t xml:space="preserve">e) Nummer 5 nicht sicherstellt, dass die Temperatur nicht überschritten wird,</w:t>
      </w:r>
    </w:p>
    <w:p>
      <w:pPr>
        <w:ind w:left="780"/>
      </w:pPr>
      <w:r>
        <w:t xml:space="preserve">f) Nummer 6 nicht sicherstellt, dass eine Überwachung gewährleistet ist,</w:t>
      </w:r>
    </w:p>
    <w:p>
      <w:pPr>
        <w:ind w:left="780"/>
      </w:pPr>
      <w:r>
        <w:t xml:space="preserve">g) Nummer 7 seinen Teil der Prüfliste nicht, nicht richtig, nicht vollständig oder nicht rechtzeitig ausfüllt,</w:t>
      </w:r>
    </w:p>
    <w:p>
      <w:pPr>
        <w:ind w:left="780"/>
      </w:pPr>
      <w:r>
        <w:t xml:space="preserve">h) Nummer 8 nicht sicherstellt, dass eine Flammendurchschlagsicherung vorhanden ist, oder</w:t>
      </w:r>
    </w:p>
    <w:p>
      <w:pPr>
        <w:ind w:left="780"/>
      </w:pPr>
      <w:r>
        <w:t xml:space="preserve">i) Nummer 9 nicht sicherstellt, dass die Laderate übereinstimmt oder der Druck an der Übergabestelle den Öffnungsdruck des Hochgeschwindigkeitsventils nicht übersteigt,</w:t>
      </w:r>
    </w:p>
    <w:p>
      <w:pPr>
        <w:ind w:left="420"/>
      </w:pPr>
      <w:r>
        <w:t xml:space="preserve">15a. entgegen § 23a</w:t>
      </w:r>
    </w:p>
    <w:p>
      <w:pPr>
        <w:ind w:left="780"/>
      </w:pPr>
      <w:r>
        <w:t xml:space="preserve">a) Absatz 1 Nummer 1 sich nicht vergewissert, dass die richtigen Güter ausgeladen werden,</w:t>
      </w:r>
    </w:p>
    <w:p>
      <w:pPr>
        <w:ind w:left="780"/>
      </w:pPr>
      <w:r>
        <w:t xml:space="preserve">b) Absatz 1 Nummer 2 nicht prüft oder sich nicht vergewissert, dass geeignete Maßnahmen ergriffen wurden,</w:t>
      </w:r>
    </w:p>
    <w:p>
      <w:pPr>
        <w:ind w:left="780"/>
      </w:pPr>
      <w:r>
        <w:t xml:space="preserve">c) Absatz 1 Nummer 3 Buchstabe a gefährliche Rückstände nicht oder nicht rechtzeitig entfernt,</w:t>
      </w:r>
    </w:p>
    <w:p>
      <w:pPr>
        <w:ind w:left="780"/>
      </w:pPr>
      <w:r>
        <w:t xml:space="preserve">d) Absatz 1 Nummer 3 Buchstabe b den Verschluss nicht oder nicht rechtzeitig sicherstellt,</w:t>
      </w:r>
    </w:p>
    <w:p>
      <w:pPr>
        <w:ind w:left="780"/>
      </w:pPr>
      <w:r>
        <w:t xml:space="preserve">e) Absatz 1 Nummer 4 die Reinigung oder Entgiftung nicht sicherstellt,</w:t>
      </w:r>
    </w:p>
    <w:p>
      <w:pPr>
        <w:ind w:left="780"/>
      </w:pPr>
      <w:r>
        <w:t xml:space="preserve">f) Absatz 1 Nummer 5 nicht dafür sorgt, dass ein Großzettel, ein Kennzeichen oder eine orangefarbene Tafel nicht mehr sichtbar ist,</w:t>
      </w:r>
    </w:p>
    <w:p>
      <w:pPr>
        <w:ind w:left="780"/>
      </w:pPr>
      <w:r>
        <w:t xml:space="preserve">g) Absatz 1 Nummer 6 das Warnkennzeichen nicht entfernt,</w:t>
      </w:r>
    </w:p>
    <w:p>
      <w:pPr>
        <w:ind w:left="780"/>
      </w:pPr>
      <w:r>
        <w:t xml:space="preserve">h) Absatz 2 Nummer 1 nicht dafür sorgt, dass eine Maßnahme zur Vermeidung elektrostatischer Aufladungen durchgeführt wird,</w:t>
      </w:r>
    </w:p>
    <w:p>
      <w:pPr>
        <w:ind w:left="780"/>
      </w:pPr>
      <w:r>
        <w:t xml:space="preserve">i) Absatz 2 Nummer 2 nicht dafür sorgt, dass eine dort genannte zusätzliche Vorschrift beachtet wird,</w:t>
      </w:r>
    </w:p>
    <w:p>
      <w:pPr>
        <w:ind w:left="780"/>
      </w:pPr>
      <w:r>
        <w:t xml:space="preserve">j) Absatz 2 Nummer 3 nicht dafür sorgt, dass der Fahrzeugführer in der vorgeschriebenen Weise eingewiesen oder die Einweisung dokumentiert oder aufbewahrt wird,</w:t>
      </w:r>
    </w:p>
    <w:p>
      <w:pPr>
        <w:ind w:left="780"/>
      </w:pPr>
      <w:r>
        <w:t xml:space="preserve">k) Absatz 2 Nummer 4 oder Absatz 3 nicht dafür sorgt, dass eine dort genannte Vorschrift beachtet wird,</w:t>
      </w:r>
    </w:p>
    <w:p>
      <w:pPr>
        <w:ind w:left="780"/>
      </w:pPr>
      <w:r>
        <w:t xml:space="preserve">l) Absatz 4 Nummer 1 nicht sicherstellt, dass die landseitige Einrichtung mit einem oder zwei Evakuierungsmitteln ausgerüstet ist,</w:t>
      </w:r>
    </w:p>
    <w:p>
      <w:pPr>
        <w:ind w:left="780"/>
      </w:pPr>
      <w:r>
        <w:t xml:space="preserve">m) Absatz 4 Nummer 2 Buchstabe a den ihn betreffenden Teil der Prüfliste nicht oder nicht rechtzeitig ausfüllt,</w:t>
      </w:r>
    </w:p>
    <w:p>
      <w:pPr>
        <w:ind w:left="780"/>
      </w:pPr>
      <w:r>
        <w:t xml:space="preserve">n) Absatz 4 Nummer 2 Buchstabe b nicht sicherstellt, dass eine Flammendurchschlagsicherung vorhanden ist,</w:t>
      </w:r>
    </w:p>
    <w:p>
      <w:pPr>
        <w:ind w:left="780"/>
      </w:pPr>
      <w:r>
        <w:t xml:space="preserve">o) Absatz 4 Nummer 2 Buchstabe c nicht sicherstellt, dass der Druck an der Übergabestelle den Öffnungsdruck des Hochgeschwindigkeitsventils nicht übersteigt,</w:t>
      </w:r>
    </w:p>
    <w:p>
      <w:pPr>
        <w:ind w:left="780"/>
      </w:pPr>
      <w:r>
        <w:t xml:space="preserve">p) Absatz 4 Nummer 2 Buchstabe d nicht sicherstellt, dass die Dichtungen aus den dort genannten Werkstoffen bestehen,</w:t>
      </w:r>
    </w:p>
    <w:p>
      <w:pPr>
        <w:ind w:left="780"/>
      </w:pPr>
      <w:r>
        <w:t xml:space="preserve">q) Absatz 4 Nummer 2 Buchstabe e nicht sicherstellt, dass eine Überwachung gewährleistet ist, oder</w:t>
      </w:r>
    </w:p>
    <w:p>
      <w:pPr>
        <w:ind w:left="780"/>
      </w:pPr>
      <w:r>
        <w:t xml:space="preserve">r) Absatz 4 Nummer 2 Buchstabe f nicht sicherstellt, dass die Löschpumpe abgeschaltet werden kann,</w:t>
      </w:r>
    </w:p>
    <w:p>
      <w:pPr>
        <w:ind w:left="420"/>
      </w:pPr>
      <w:r>
        <w:t xml:space="preserve">16. entgegen § 24</w:t>
      </w:r>
    </w:p>
    <w:p>
      <w:pPr>
        <w:ind w:left="780"/>
      </w:pPr>
      <w:r>
        <w:t xml:space="preserve">a) Nummer 1 nicht dafür sorgt, dass ein Tankcontainer, ein ortsbeweglicher Tank, ein MEGC, ein Schüttgut-Container oder flexibler Schüttgut-Container einer dort genannten Verwendungs-, Bau-, Ausrüstungs- oder Kennzeichnungsvorschrift entspricht,</w:t>
      </w:r>
    </w:p>
    <w:p>
      <w:pPr>
        <w:ind w:left="780"/>
      </w:pPr>
      <w:r>
        <w:t xml:space="preserve">b) Nummer 2 nicht dafür sorgt, dass eine außerordentliche Prüfung durchgeführt wird,</w:t>
      </w:r>
    </w:p>
    <w:p>
      <w:pPr>
        <w:ind w:left="780"/>
      </w:pPr>
      <w:r>
        <w:t xml:space="preserve">c) Nummer 3 nicht dafür sorgt, dass nur ein Tankcontainer, ein ortsbeweglicher Tank oder MEGC verwendet wird, der den dort genannten Anforderungen entspricht,</w:t>
      </w:r>
    </w:p>
    <w:p>
      <w:pPr>
        <w:ind w:left="780"/>
      </w:pPr>
      <w:r>
        <w:t xml:space="preserve">d) Nummer 4 nicht dafür sorgt, dass ein MEGC nicht zur Befüllung übergeben wird,</w:t>
      </w:r>
    </w:p>
    <w:p>
      <w:pPr>
        <w:ind w:left="780"/>
      </w:pPr>
      <w:r>
        <w:t xml:space="preserve">e) Nummer 5 nicht dafür sorgt, dass eine Druckentlastungseinrichtung geprüft wird,</w:t>
      </w:r>
    </w:p>
    <w:p>
      <w:pPr>
        <w:ind w:left="780"/>
      </w:pPr>
      <w:r>
        <w:t xml:space="preserve">f) Nummer 6 nicht dafür sorgt, dass die Tankakte geführt, aufbewahrt, übergeben, vorgelegt oder zur Verfügung gestellt wird,</w:t>
      </w:r>
    </w:p>
    <w:p>
      <w:pPr>
        <w:ind w:left="780"/>
      </w:pPr>
      <w:r>
        <w:t xml:space="preserve">g) Nummer 7 nicht dafür sorgt, dass MEMU untersucht oder geprüft werden, oder</w:t>
      </w:r>
    </w:p>
    <w:p>
      <w:pPr>
        <w:ind w:left="780"/>
      </w:pPr>
      <w:r>
        <w:t xml:space="preserve">h) Nummer 8 nicht dafür sorgt, dass ein Schloss verwendet wird,</w:t>
      </w:r>
    </w:p>
    <w:p>
      <w:pPr>
        <w:ind w:left="420"/>
      </w:pPr>
      <w:r>
        <w:t xml:space="preserve">17. entgegen § 25</w:t>
      </w:r>
    </w:p>
    <w:p>
      <w:pPr>
        <w:ind w:left="780"/>
      </w:pPr>
      <w:r>
        <w:t xml:space="preserve">a) Absatz 1 Nummer 1 ein dort genanntes Kennzeichen anbringt,</w:t>
      </w:r>
    </w:p>
    <w:p>
      <w:pPr>
        <w:ind w:left="780"/>
      </w:pPr>
      <w:r>
        <w:t xml:space="preserve">b) Absatz 1 Nummer 2 die Behörde nicht oder nicht richtig in Kenntnis setzt,</w:t>
      </w:r>
    </w:p>
    <w:p>
      <w:pPr>
        <w:ind w:left="780"/>
      </w:pPr>
      <w:r>
        <w:t xml:space="preserve">c) Absatz 1 Nummer 3 die Anweisungen nicht liefert,</w:t>
      </w:r>
    </w:p>
    <w:p>
      <w:pPr>
        <w:ind w:left="780"/>
      </w:pPr>
      <w:r>
        <w:t xml:space="preserve">d) Absatz 1 Nummer 4 dem Eigentümer eines Bergungsdruckgefäßes eine Kopie der Zulassungsbescheinigung nicht zur Verfügung stellt,</w:t>
      </w:r>
    </w:p>
    <w:p>
      <w:pPr>
        <w:ind w:left="780"/>
      </w:pPr>
      <w:r>
        <w:t xml:space="preserve">e) Absatz 2 ein dort genanntes Kennzeichen anbringt oder</w:t>
      </w:r>
    </w:p>
    <w:p>
      <w:pPr>
        <w:ind w:left="780"/>
      </w:pPr>
      <w:r>
        <w:t xml:space="preserve">f) Absatz 3 ein dort genanntes Kennzeichen anbringt,</w:t>
      </w:r>
    </w:p>
    <w:p>
      <w:pPr>
        <w:ind w:left="420"/>
      </w:pPr>
      <w:r>
        <w:t xml:space="preserve">18. entgegen § 26</w:t>
      </w:r>
    </w:p>
    <w:p>
      <w:pPr>
        <w:ind w:left="780"/>
      </w:pPr>
      <w:r>
        <w:t xml:space="preserve">a) Absatz 1 Nummer 1 nicht dafür sorgt, dass einem Tank dort genannte Reste nicht anhaften,</w:t>
      </w:r>
    </w:p>
    <w:p>
      <w:pPr>
        <w:ind w:left="780"/>
      </w:pPr>
      <w:r>
        <w:t xml:space="preserve">b) Absatz 1 Nummer 2 nicht dafür sorgt, dass ein Tank oder UN-MEGC verschlossen oder dicht ist,</w:t>
      </w:r>
    </w:p>
    <w:p>
      <w:pPr>
        <w:ind w:left="780"/>
      </w:pPr>
      <w:r>
        <w:t xml:space="preserve">c) Absatz 1 Nummer 3 nicht dafür sorgt, dass ein Großzettel oder ein Kennzeichen angebracht ist,</w:t>
      </w:r>
    </w:p>
    <w:p>
      <w:pPr>
        <w:ind w:left="780"/>
      </w:pPr>
      <w:r>
        <w:t xml:space="preserve">d) Absatz 3 eine technische Dokumentation nicht, nicht richtig, nicht vollständig oder nicht rechtzeitig anfertigt,</w:t>
      </w:r>
    </w:p>
    <w:p>
      <w:pPr>
        <w:ind w:left="780"/>
      </w:pPr>
      <w:r>
        <w:t xml:space="preserve">e) Absatz 4 eine dort genannte Vorschrift nicht oder nicht richtig beachtet,</w:t>
      </w:r>
    </w:p>
    <w:p>
      <w:pPr>
        <w:ind w:left="780"/>
      </w:pPr>
      <w:r>
        <w:t xml:space="preserve">f) Absatz 5 Nummer 1 nicht dafür sorgt, dass das Personal unterwiesen wird,</w:t>
      </w:r>
    </w:p>
    <w:p>
      <w:pPr>
        <w:ind w:left="780"/>
      </w:pPr>
      <w:r>
        <w:t xml:space="preserve">g) Absatz 5 Nummer 2 einen dort genannten Teil der Prüfliste nicht, nicht richtig, nicht vollständig oder nicht rechtzeitig ausfüllt oder</w:t>
      </w:r>
    </w:p>
    <w:p>
      <w:pPr>
        <w:ind w:left="780"/>
      </w:pPr>
      <w:r>
        <w:t xml:space="preserve">h) Absatz 5 Nummer 3 nicht sicherstellt, dass eine Flammendurchschlagsicherung vorhanden ist,</w:t>
      </w:r>
    </w:p>
    <w:p>
      <w:pPr>
        <w:ind w:left="420"/>
      </w:pPr>
      <w:r>
        <w:t xml:space="preserve">19. entgegen § 27</w:t>
      </w:r>
    </w:p>
    <w:p>
      <w:pPr>
        <w:ind w:left="780"/>
      </w:pPr>
      <w:r>
        <w:t xml:space="preserve">a) Absatz 1 nicht dafür sorgt, dass die Vorlage eines Berichts rechtzeitig erfolgt,</w:t>
      </w:r>
    </w:p>
    <w:p>
      <w:pPr>
        <w:ind w:left="780"/>
      </w:pPr>
      <w:r>
        <w:t xml:space="preserve">b) Absatz 2 eine Untersuchung nicht durchführt, eine Maßnahme nicht ergreift oder nicht dafür sorgt, dass eine zuständige Behörde informiert wird,</w:t>
      </w:r>
    </w:p>
    <w:p>
      <w:pPr>
        <w:ind w:left="780"/>
      </w:pPr>
      <w:r>
        <w:t xml:space="preserve">c) Absatz 3 Nummer 1 eine Vorschrift über die Sicherung nicht beachtet,</w:t>
      </w:r>
    </w:p>
    <w:p>
      <w:pPr>
        <w:ind w:left="780"/>
      </w:pPr>
      <w:r>
        <w:t xml:space="preserve">d) Absatz 3 Nummer 2 Buchstabe a nicht dafür sorgt, dass die Unterweisung erfolgt,</w:t>
      </w:r>
    </w:p>
    <w:p>
      <w:pPr>
        <w:ind w:left="780"/>
      </w:pPr>
      <w:r>
        <w:t xml:space="preserve">e) Absatz 3 Nummer 2 Buchstabe b nicht dafür sorgt, dass die Aufzeichnungen fünf Jahre aufbewahrt werden,</w:t>
      </w:r>
    </w:p>
    <w:p>
      <w:pPr>
        <w:ind w:left="780"/>
      </w:pPr>
      <w:r>
        <w:t xml:space="preserve">f) Absatz 4 Sicherungspläne nicht einführt oder anwendet,</w:t>
      </w:r>
    </w:p>
    <w:p>
      <w:pPr>
        <w:ind w:left="780"/>
      </w:pPr>
      <w:r>
        <w:t xml:space="preserve">g) Absatz 4a Satz 1, auch in Verbindung mit Satz 2, nicht dafür sorgt, dass eine Mitteilung erfolgt,</w:t>
      </w:r>
    </w:p>
    <w:p>
      <w:pPr>
        <w:ind w:left="780"/>
      </w:pPr>
      <w:r>
        <w:t xml:space="preserve">h) Absatz 5 Nummer 1 nicht dafür sorgt, dass die Unterweisung erfolgt,</w:t>
      </w:r>
    </w:p>
    <w:p>
      <w:pPr>
        <w:ind w:left="780"/>
      </w:pPr>
      <w:r>
        <w:t xml:space="preserve">i) Absatz 5 Nummer 2 nicht dafür sorgt, dass die Aufzeichnungen fünf Jahre aufbewahrt werden,</w:t>
      </w:r>
    </w:p>
    <w:p>
      <w:pPr>
        <w:ind w:left="780"/>
      </w:pPr>
      <w:r>
        <w:t xml:space="preserve">j) Absatz 6 nicht dafür sorgt, dass die Personen unterwiesen sind, oder</w:t>
      </w:r>
    </w:p>
    <w:p>
      <w:pPr>
        <w:ind w:left="780"/>
      </w:pPr>
      <w:r>
        <w:t xml:space="preserve">k) Absatz 7 nicht sicherstellt, dass nur eine dort genannte Anlage oder ein dort genanntes Gerät verwendet wird,</w:t>
      </w:r>
    </w:p>
    <w:p>
      <w:pPr>
        <w:ind w:left="420"/>
      </w:pPr>
      <w:r>
        <w:t xml:space="preserve">20. entgegen § 28 Satz 1</w:t>
      </w:r>
    </w:p>
    <w:p>
      <w:pPr>
        <w:ind w:left="780"/>
      </w:pPr>
      <w:r>
        <w:t xml:space="preserve">a) Nummer 1 ein Versandstück befördert,</w:t>
      </w:r>
    </w:p>
    <w:p>
      <w:pPr>
        <w:ind w:left="780"/>
      </w:pPr>
      <w:r>
        <w:t xml:space="preserve">b) Nummer 2 eine dort genannte Vorschrift über die Beförderungsbe- oder -einschränkungen nicht beachtet,</w:t>
      </w:r>
    </w:p>
    <w:p>
      <w:pPr>
        <w:ind w:left="780"/>
      </w:pPr>
      <w:r>
        <w:t xml:space="preserve">c) Nummer 3 den Füllungsgrad, den Füllungszustand, den Füllfaktor, die Masse oder die Befülltemperatur nicht einhält,</w:t>
      </w:r>
    </w:p>
    <w:p>
      <w:pPr>
        <w:ind w:left="780"/>
      </w:pPr>
      <w:r>
        <w:t xml:space="preserve">d) Nummer 4 eine dort genannte Vorschrift über den Betrieb von Tanks oder eine zusätzliche Vorschrift nicht beachtet,</w:t>
      </w:r>
    </w:p>
    <w:p>
      <w:pPr>
        <w:ind w:left="780"/>
      </w:pPr>
      <w:r>
        <w:t xml:space="preserve">e) Nummer 5 die Dichtheit nicht prüft,</w:t>
      </w:r>
    </w:p>
    <w:p>
      <w:pPr>
        <w:ind w:left="780"/>
      </w:pPr>
      <w:r>
        <w:t xml:space="preserve">f) Nummer 6 einen Großzettel nicht anbringt, entfernt oder abdeckt,</w:t>
      </w:r>
    </w:p>
    <w:p>
      <w:pPr>
        <w:ind w:left="780"/>
      </w:pPr>
      <w:r>
        <w:t xml:space="preserve">g) Nummer 7 ein dort genanntes Kennzeichen oder eine dort genannte Tafel nicht oder nicht richtig anbringt, nicht oder nicht richtig sichtbar macht, nicht, nicht richtig oder nicht vollständig entfernt oder nicht, nicht richtig oder nicht vollständig verdeckt,</w:t>
      </w:r>
    </w:p>
    <w:p>
      <w:pPr>
        <w:ind w:left="780"/>
      </w:pPr>
      <w:r>
        <w:t xml:space="preserve">h) Nummer 8 eine Maßnahme nicht trifft,</w:t>
      </w:r>
    </w:p>
    <w:p>
      <w:pPr>
        <w:ind w:left="780"/>
      </w:pPr>
      <w:r>
        <w:t xml:space="preserve">i) Nummer 9 sich nicht vergewissert, dass ein Warnkennzeichen angebracht ist,</w:t>
      </w:r>
    </w:p>
    <w:p>
      <w:pPr>
        <w:ind w:left="780"/>
      </w:pPr>
      <w:r>
        <w:t xml:space="preserve">j) Nummer 10 ein Begleitpapier, eine Bescheinigung, ein Feuerlöschgerät, einen Ausrüstungsgegenstand oder die Ausnahmezulassung nicht mitführt oder nicht oder nicht rechtzeitig aushändigt,</w:t>
      </w:r>
    </w:p>
    <w:p>
      <w:pPr>
        <w:ind w:left="780"/>
      </w:pPr>
      <w:r>
        <w:t xml:space="preserve">k) Nummer 11 eine dort genannte Vorschrift über die Überwachung nicht beachtet,</w:t>
      </w:r>
    </w:p>
    <w:p>
      <w:pPr>
        <w:ind w:left="780"/>
      </w:pPr>
      <w:r>
        <w:t xml:space="preserve">l) Nummer 12 dort genannte Reste nicht oder nicht rechtzeitig entfernt und nicht oder nicht rechtzeitig entfernen lässt,</w:t>
      </w:r>
    </w:p>
    <w:p>
      <w:pPr>
        <w:ind w:left="780"/>
      </w:pPr>
      <w:r>
        <w:t xml:space="preserve">m) Nummer 13 die Einnahme eines alkoholischen Getränkes oder der Substanz Tetrahydrocannabinol nicht unterlässt oder die Fahrt antritt,</w:t>
      </w:r>
    </w:p>
    <w:p>
      <w:pPr>
        <w:ind w:left="780"/>
      </w:pPr>
      <w:r>
        <w:t xml:space="preserve">n) Nummer 14 nicht sicherstellt, dass eine Verbindungsleitung oder ein Rohr entleert ist,</w:t>
      </w:r>
    </w:p>
    <w:p>
      <w:pPr>
        <w:ind w:left="780"/>
      </w:pPr>
      <w:r>
        <w:t xml:space="preserve">o) Nummer 15 ein Fahrzeug, einen ortsbeweglichen Tank oder einen Tankcontainer nicht erdet oder</w:t>
      </w:r>
    </w:p>
    <w:p>
      <w:pPr>
        <w:ind w:left="780"/>
      </w:pPr>
      <w:r>
        <w:t xml:space="preserve">p) Nummer 16 eine dort genannte Vorschrift nicht beachtet,</w:t>
      </w:r>
    </w:p>
    <w:p>
      <w:pPr>
        <w:ind w:left="420"/>
      </w:pPr>
      <w:r>
        <w:t xml:space="preserve">21. entgegen § 29</w:t>
      </w:r>
    </w:p>
    <w:p>
      <w:pPr>
        <w:ind w:left="780"/>
      </w:pPr>
      <w:r>
        <w:t xml:space="preserve">a) Absatz 1 eine dort genannte Vorschrift über die Beladung und Handhabung nicht beachtet,</w:t>
      </w:r>
    </w:p>
    <w:p>
      <w:pPr>
        <w:ind w:left="780"/>
      </w:pPr>
      <w:r>
        <w:t xml:space="preserve">b) Absatz 2 eine dort genannte Vorschrift nicht beachtet,</w:t>
      </w:r>
    </w:p>
    <w:p>
      <w:pPr>
        <w:ind w:left="780"/>
      </w:pPr>
      <w:r>
        <w:t xml:space="preserve">c) Absatz 3 eine dort genannte Vorschrift über Vorsichtsmaßnahmen nicht beachtet,</w:t>
      </w:r>
    </w:p>
    <w:p>
      <w:pPr>
        <w:ind w:left="780"/>
      </w:pPr>
      <w:r>
        <w:t xml:space="preserve">d) Absatz 4 Nummer 1 eine Vorschrift über die Verladung oder das Kennzeichen nicht beachtet,</w:t>
      </w:r>
    </w:p>
    <w:p>
      <w:pPr>
        <w:ind w:left="780"/>
      </w:pPr>
      <w:r>
        <w:t xml:space="preserve">e) Absatz 4 Nummer 2 eine Vorschrift über die Beförderung nicht beachtet oder</w:t>
      </w:r>
    </w:p>
    <w:p>
      <w:pPr>
        <w:ind w:left="780"/>
      </w:pPr>
      <w:r>
        <w:t xml:space="preserve">f) Absatz 5 nicht dafür sorgt, dass eine dort genannte Vorschrift beachtet wird,</w:t>
      </w:r>
    </w:p>
    <w:p>
      <w:pPr>
        <w:ind w:left="420"/>
      </w:pPr>
      <w:r>
        <w:t xml:space="preserve">22. entgegen § 30</w:t>
      </w:r>
    </w:p>
    <w:p>
      <w:pPr>
        <w:ind w:left="780"/>
      </w:pPr>
      <w:r>
        <w:t xml:space="preserve">a) Nummer 1 nicht dafür sorgt, dass nur ein Wagen oder ein Tank verwendet wird, der den dort genannten Anforderungen entspricht,</w:t>
      </w:r>
    </w:p>
    <w:p>
      <w:pPr>
        <w:ind w:left="780"/>
      </w:pPr>
      <w:r>
        <w:t xml:space="preserve">b) Nummer 2 nicht dafür sorgt, dass ein Wagen oder ein Tank einer dort genannten Bau-, Ausrüstungs- oder Kennzeichnungsvorschrift entspricht,</w:t>
      </w:r>
    </w:p>
    <w:p>
      <w:pPr>
        <w:ind w:left="780"/>
      </w:pPr>
      <w:r>
        <w:t xml:space="preserve">c) Nummer 3 nicht dafür sorgt, dass eine außerordentliche Prüfung durchgeführt wird,</w:t>
      </w:r>
    </w:p>
    <w:p>
      <w:pPr>
        <w:ind w:left="780"/>
      </w:pPr>
      <w:r>
        <w:t xml:space="preserve">d) Nummer 4 nicht dafür sorgt, dass die Tankakte geführt, aufbewahrt, übergeben, vorgelegt oder zur Verfügung gestellt wird,</w:t>
      </w:r>
    </w:p>
    <w:p>
      <w:pPr>
        <w:ind w:left="780"/>
      </w:pPr>
      <w:r>
        <w:t xml:space="preserve">e) Nummer 5 nicht dafür sorgt, dass ein Kesselwagen, ein abnehmbarer Tank oder ein Batteriewagen nicht verwendet wird, oder</w:t>
      </w:r>
    </w:p>
    <w:p>
      <w:pPr>
        <w:ind w:left="780"/>
      </w:pPr>
      <w:r>
        <w:t xml:space="preserve">f) Nummer 6 nicht dafür sorgt, dass eine dort genannte Information den Tank oder seine Ausrüstung umfasst,</w:t>
      </w:r>
    </w:p>
    <w:p>
      <w:pPr>
        <w:ind w:left="420"/>
      </w:pPr>
      <w:r>
        <w:t xml:space="preserve">22a. entgegen § 30a</w:t>
      </w:r>
    </w:p>
    <w:p>
      <w:pPr>
        <w:ind w:left="780"/>
      </w:pPr>
      <w:r>
        <w:t xml:space="preserve">a) Absatz 1 Nummer 1 nicht dafür sorgt, dass die Instandhaltung eines Tanks oder seiner Ausrüstung in einer dort genannten Weise sichergestellt wird,</w:t>
      </w:r>
    </w:p>
    <w:p>
      <w:pPr>
        <w:ind w:left="780"/>
      </w:pPr>
      <w:r>
        <w:t xml:space="preserve">b) Absatz 1 Nummer 2 nicht dafür sorgt, dass eine dort genannte Information den Tank oder seine Ausrüstung umfasst,</w:t>
      </w:r>
    </w:p>
    <w:p>
      <w:pPr>
        <w:ind w:left="780"/>
      </w:pPr>
      <w:r>
        <w:t xml:space="preserve">c) Absatz 1 Nummer 3 nicht dafür sorgt, dass eine Aufzeichnung gefertigt wird,</w:t>
      </w:r>
    </w:p>
    <w:p>
      <w:pPr>
        <w:ind w:left="780"/>
      </w:pPr>
      <w:r>
        <w:t xml:space="preserve">d) Absatz 2 Nummer 1 nicht dafür sorgt, dass ein Kesselwagen nicht verwendet wird, oder</w:t>
      </w:r>
    </w:p>
    <w:p>
      <w:pPr>
        <w:ind w:left="780"/>
      </w:pPr>
      <w:r>
        <w:t xml:space="preserve">e) Absatz 2 Nummer 2 nicht dafür sorgt, dass eine außerordentliche Prüfung durchgeführt wird,</w:t>
      </w:r>
    </w:p>
    <w:p>
      <w:pPr>
        <w:ind w:left="420"/>
      </w:pPr>
      <w:r>
        <w:t xml:space="preserve">23. entgegen § 31</w:t>
      </w:r>
    </w:p>
    <w:p>
      <w:pPr>
        <w:ind w:left="780"/>
      </w:pPr>
      <w:r>
        <w:t xml:space="preserve">a) Nummer 1 nicht dafür sorgt, dass sein Personal unterwiesen wird,</w:t>
      </w:r>
    </w:p>
    <w:p>
      <w:pPr>
        <w:ind w:left="780"/>
      </w:pPr>
      <w:r>
        <w:t xml:space="preserve">b) Nummer 2 Buchstabe a nicht dafür sorgt, dass ein interner Notfallplan aufgestellt wird, oder</w:t>
      </w:r>
    </w:p>
    <w:p>
      <w:pPr>
        <w:ind w:left="780"/>
      </w:pPr>
      <w:r>
        <w:t xml:space="preserve">c) Nummer 2 Buchstabe b nicht sicherstellt, dass er Zugriff zu einer Information hat,</w:t>
      </w:r>
    </w:p>
    <w:p>
      <w:pPr>
        <w:ind w:left="420"/>
      </w:pPr>
      <w:r>
        <w:t xml:space="preserve">23a. entgegen § 31a eine schriftliche Weisung nicht oder nicht rechtzeitig einsieht,</w:t>
      </w:r>
    </w:p>
    <w:p>
      <w:pPr>
        <w:ind w:left="420"/>
      </w:pPr>
      <w:r>
        <w:t xml:space="preserve">24. entgegen § 32 ein gefährliches Gut mitführt oder befördern lässt,</w:t>
      </w:r>
    </w:p>
    <w:p>
      <w:pPr>
        <w:ind w:left="420"/>
      </w:pPr>
      <w:r>
        <w:t xml:space="preserve">25. entgegen § 33</w:t>
      </w:r>
    </w:p>
    <w:p>
      <w:pPr>
        <w:ind w:left="780"/>
      </w:pPr>
      <w:r>
        <w:t xml:space="preserve">a) Nummer 1 die Sicherheitspflichten nicht beachtet,</w:t>
      </w:r>
    </w:p>
    <w:p>
      <w:pPr>
        <w:ind w:left="780"/>
      </w:pPr>
      <w:r>
        <w:t xml:space="preserve">b) Nummer 2 nicht dafür sorgt, dass ein Schiff oder Tankschiff nicht überladen oder ein Ladetank nicht überfüllt ist,</w:t>
      </w:r>
    </w:p>
    <w:p>
      <w:pPr>
        <w:ind w:left="780"/>
      </w:pPr>
      <w:r>
        <w:t xml:space="preserve">c) Nummer 3 sich nicht vergewissert, dass das Schiff oder Tankschiff oder die Ladung keine Mängel, Undichtheiten oder Risse aufweist oder keine Ausrüstungsteile fehlen,</w:t>
      </w:r>
    </w:p>
    <w:p>
      <w:pPr>
        <w:ind w:left="780"/>
      </w:pPr>
      <w:r>
        <w:t xml:space="preserve">d) Nummer 4 nicht dafür sorgt, dass jedes betroffene Mitglied der Besatzung die schriftlichen Weisungen versteht oder richtig anwenden kann,</w:t>
      </w:r>
    </w:p>
    <w:p>
      <w:pPr>
        <w:ind w:left="780"/>
      </w:pPr>
      <w:r>
        <w:t xml:space="preserve">e) Nummer 5 eine vorgeschriebene Maßnahme nicht trifft,</w:t>
      </w:r>
    </w:p>
    <w:p>
      <w:pPr>
        <w:ind w:left="780"/>
      </w:pPr>
      <w:r>
        <w:t xml:space="preserve">f) Nummer 6 nicht dafür sorgt, dass eine dort genannte Vorschrift eingehalten wird,</w:t>
      </w:r>
    </w:p>
    <w:p>
      <w:pPr>
        <w:ind w:left="780"/>
      </w:pPr>
      <w:r>
        <w:t xml:space="preserve">g) Nummer 7 nicht prüft, ob der Eigentümer oder Betreiber seinen Pflichten nachgekommen ist,</w:t>
      </w:r>
    </w:p>
    <w:p>
      <w:pPr>
        <w:ind w:left="780"/>
      </w:pPr>
      <w:r>
        <w:t xml:space="preserve">h) Nummer 8 ein Begleitpapier oder die Ausnahmezulassung nicht mitführt oder nicht oder nicht rechtzeitig aushändigt,</w:t>
      </w:r>
    </w:p>
    <w:p>
      <w:pPr>
        <w:ind w:left="780"/>
      </w:pPr>
      <w:r>
        <w:t xml:space="preserve">i) Nummer 9 nicht dafür sorgt, dass eine dort genannte Vorschrift eingehalten wird,</w:t>
      </w:r>
    </w:p>
    <w:p>
      <w:pPr>
        <w:ind w:left="780"/>
      </w:pPr>
      <w:r>
        <w:t xml:space="preserve">j) Nummer 10 eine Sendung befördert,</w:t>
      </w:r>
    </w:p>
    <w:p>
      <w:pPr>
        <w:ind w:left="780"/>
      </w:pPr>
      <w:r>
        <w:t xml:space="preserve">k) Nummer 11 einen dort genannten Teil der Prüfliste nicht, nicht richtig, nicht vollständig oder nicht rechtzeitig ausfüllt oder</w:t>
      </w:r>
    </w:p>
    <w:p>
      <w:pPr>
        <w:ind w:left="780"/>
      </w:pPr>
      <w:r>
        <w:t xml:space="preserve">l) Nummer 12 einen dort genannten Teil der Prüfliste nicht, nicht richtig, nicht vollständig oder nicht rechtzeitig ausfüllt,</w:t>
      </w:r>
    </w:p>
    <w:p>
      <w:pPr>
        <w:ind w:left="420"/>
      </w:pPr>
      <w:r>
        <w:t xml:space="preserve">26. entgegen § 34</w:t>
      </w:r>
    </w:p>
    <w:p>
      <w:pPr>
        <w:ind w:left="780"/>
      </w:pPr>
      <w:r>
        <w:t xml:space="preserve">a) Nummer 1, 2, 4 oder 5 nicht dafür sorgt, dass eine dort genannte Vorschrift eingehalten wird,</w:t>
      </w:r>
    </w:p>
    <w:p>
      <w:pPr>
        <w:ind w:left="780"/>
      </w:pPr>
      <w:r>
        <w:t xml:space="preserve">b) Nummer 3 nicht dafür sorgt, dass ein Sachkundiger an Bord ist,</w:t>
      </w:r>
    </w:p>
    <w:p>
      <w:pPr>
        <w:ind w:left="780"/>
      </w:pPr>
      <w:r>
        <w:t xml:space="preserve">c) Nummer 6 nicht dafür sorgt, dass eine Aktualisierung erfolgt,</w:t>
      </w:r>
    </w:p>
    <w:p>
      <w:pPr>
        <w:ind w:left="780"/>
      </w:pPr>
      <w:r>
        <w:t xml:space="preserve">d) Nummer 7 nicht dafür sorgt, dass ein Schiff einer Sonderuntersuchung unterzogen wird, oder</w:t>
      </w:r>
    </w:p>
    <w:p>
      <w:pPr>
        <w:ind w:left="780"/>
      </w:pPr>
      <w:r>
        <w:t xml:space="preserve">e) Nummer 8 nicht dafür sorgt, dass eine Schiffsakte nach einer dort genannten Vorschrift geführt, aufbewahrt oder aktualisiert wird,</w:t>
      </w:r>
    </w:p>
    <w:p>
      <w:pPr>
        <w:ind w:left="420"/>
      </w:pPr>
      <w:r>
        <w:t xml:space="preserve">26a. entgegen § 34a Satz 1 den Anweisungen des Schiffsführers nicht Folge leistet,</w:t>
      </w:r>
    </w:p>
    <w:p>
      <w:pPr>
        <w:ind w:left="420"/>
      </w:pPr>
      <w:r>
        <w:t xml:space="preserve">27. entgegen § 35</w:t>
      </w:r>
    </w:p>
    <w:p>
      <w:pPr>
        <w:ind w:left="780"/>
      </w:pPr>
      <w:r>
        <w:t xml:space="preserve">a) Absatz 2 Satz 2 eine Angabe oder einen Vermerk nicht in das Beförderungspapier einträgt,</w:t>
      </w:r>
    </w:p>
    <w:p>
      <w:pPr>
        <w:ind w:left="780"/>
      </w:pPr>
      <w:r>
        <w:t xml:space="preserve">b) Absatz 4 Satz 4 nicht dafür sorgt, dass eine Bescheinigung übergeben wird, oder</w:t>
      </w:r>
    </w:p>
    <w:p>
      <w:pPr>
        <w:ind w:left="780"/>
      </w:pPr>
      <w:r>
        <w:t xml:space="preserve">c) Absatz 4 Satz 5 eine Bescheinigung nicht mitführt oder nicht oder nicht rechtzeitig aushändigt,</w:t>
      </w:r>
    </w:p>
    <w:p>
      <w:pPr>
        <w:ind w:left="420"/>
      </w:pPr>
      <w:r>
        <w:t xml:space="preserve">28. entgegen § 35a</w:t>
      </w:r>
    </w:p>
    <w:p>
      <w:pPr>
        <w:ind w:left="780"/>
      </w:pPr>
      <w:r>
        <w:t xml:space="preserve">a) Absatz 4 Satz 1 ein gefährliches Gut befördert,</w:t>
      </w:r>
    </w:p>
    <w:p>
      <w:pPr>
        <w:ind w:left="780"/>
      </w:pPr>
      <w:r>
        <w:t xml:space="preserve">b) Absatz 4 Satz 2 nicht dafür sorgt, dass eine Fahrwegbestimmung übergeben wird, oder</w:t>
      </w:r>
    </w:p>
    <w:p>
      <w:pPr>
        <w:ind w:left="780"/>
      </w:pPr>
      <w:r>
        <w:t xml:space="preserve">c) Absatz 4 Satz 3 eine Fahrwegbestimmung nicht oder nicht richtig beachtet, nicht mitführt oder nicht oder nicht rechtzeitig aushändigt.</w:t>
      </w:r>
    </w:p>
    <w:p>
      <w:r>
        <w:t xml:space="preserve">(2) Artikel 32 der Revidierten Rheinschifffahrtsakte vom 17. Oktober 1868 (BGBl. 1969 II S. 597) in der Fassung des Zusatzprotokolls Nummer 6 vom 21. Oktober 1999 (BGBl. 2002 II S. 1772, 1773) hinsichtlich der Geldbußen auf dem Rhein bis zu fünfundzwanzigtausend Euro bleibt unberührt.</w:t>
      </w:r>
    </w:p>
    <w:p>
      <w:r>
        <w:rPr>
          <w:color w:val="555555"/>
          <w:sz w:val="17"/>
        </w:rPr>
        <w:t xml:space="preserve">Zitiervorschlag: § 37 GGVSEB</w:t>
      </w:r>
    </w:p>
    <w:p>
      <w:r>
        <w:rPr>
          <w:color w:val="555555"/>
          <w:sz w:val="17"/>
        </w:rPr>
        <w:t xml:space="preserve">Quelle: Bundesamt für Justiz, abgerufen 05.09.2026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https://recht.nulegal.eu/gesetze/GGVSEB/37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